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B88" w:rsidRPr="009C0940" w:rsidRDefault="003D2B88" w:rsidP="00B5723E">
      <w:pPr>
        <w:pStyle w:val="25"/>
        <w:shd w:val="clear" w:color="auto" w:fill="auto"/>
        <w:spacing w:after="0" w:line="240" w:lineRule="auto"/>
        <w:ind w:left="5438" w:firstLine="0"/>
        <w:jc w:val="both"/>
        <w:rPr>
          <w:caps/>
          <w:sz w:val="28"/>
          <w:szCs w:val="28"/>
        </w:rPr>
      </w:pPr>
      <w:r w:rsidRPr="009C0940">
        <w:rPr>
          <w:caps/>
          <w:sz w:val="28"/>
          <w:szCs w:val="28"/>
        </w:rPr>
        <w:t>Приложение</w:t>
      </w:r>
    </w:p>
    <w:p w:rsidR="003D2B88" w:rsidRPr="009C0940" w:rsidRDefault="003D2B88" w:rsidP="00B5723E">
      <w:pPr>
        <w:pStyle w:val="25"/>
        <w:shd w:val="clear" w:color="auto" w:fill="auto"/>
        <w:spacing w:after="0" w:line="240" w:lineRule="auto"/>
        <w:ind w:left="5438" w:firstLine="0"/>
        <w:jc w:val="both"/>
        <w:rPr>
          <w:caps/>
          <w:sz w:val="28"/>
          <w:szCs w:val="28"/>
        </w:rPr>
      </w:pPr>
    </w:p>
    <w:p w:rsidR="003D2B88" w:rsidRPr="009C0940" w:rsidRDefault="003D2B88" w:rsidP="00B5723E">
      <w:pPr>
        <w:pStyle w:val="25"/>
        <w:shd w:val="clear" w:color="auto" w:fill="auto"/>
        <w:spacing w:after="0" w:line="240" w:lineRule="auto"/>
        <w:ind w:left="5440" w:right="200" w:firstLine="0"/>
        <w:jc w:val="left"/>
        <w:rPr>
          <w:sz w:val="28"/>
          <w:szCs w:val="28"/>
        </w:rPr>
      </w:pPr>
      <w:r w:rsidRPr="009C0940">
        <w:rPr>
          <w:sz w:val="28"/>
          <w:szCs w:val="28"/>
        </w:rPr>
        <w:t>к приказу комитета здравоохранения Волгоградской области</w:t>
      </w:r>
    </w:p>
    <w:p w:rsidR="003D2B88" w:rsidRPr="009C0940" w:rsidRDefault="003D2B88" w:rsidP="00B5723E">
      <w:pPr>
        <w:pStyle w:val="120"/>
        <w:shd w:val="clear" w:color="auto" w:fill="auto"/>
        <w:tabs>
          <w:tab w:val="left" w:pos="7437"/>
          <w:tab w:val="left" w:pos="8104"/>
        </w:tabs>
        <w:spacing w:after="0" w:line="240" w:lineRule="auto"/>
        <w:ind w:left="5438"/>
        <w:jc w:val="left"/>
        <w:rPr>
          <w:rStyle w:val="121"/>
          <w:rFonts w:eastAsia="Lucida Sans Unicode"/>
          <w:sz w:val="28"/>
          <w:szCs w:val="28"/>
        </w:rPr>
      </w:pPr>
    </w:p>
    <w:p w:rsidR="003D2B88" w:rsidRPr="00BD122E" w:rsidRDefault="003D2B88" w:rsidP="00B5723E">
      <w:pPr>
        <w:pStyle w:val="120"/>
        <w:shd w:val="clear" w:color="auto" w:fill="auto"/>
        <w:tabs>
          <w:tab w:val="left" w:pos="7437"/>
          <w:tab w:val="left" w:pos="8104"/>
        </w:tabs>
        <w:spacing w:after="0" w:line="240" w:lineRule="auto"/>
        <w:ind w:left="5438"/>
        <w:jc w:val="left"/>
        <w:rPr>
          <w:rStyle w:val="121"/>
          <w:rFonts w:eastAsia="Lucida Sans Unicode"/>
          <w:sz w:val="28"/>
          <w:szCs w:val="28"/>
        </w:rPr>
      </w:pPr>
      <w:r w:rsidRPr="009C0940">
        <w:rPr>
          <w:rStyle w:val="121"/>
          <w:rFonts w:eastAsia="Lucida Sans Unicode"/>
          <w:sz w:val="28"/>
          <w:szCs w:val="28"/>
        </w:rPr>
        <w:t xml:space="preserve">от </w:t>
      </w:r>
      <w:r w:rsidRPr="00BD122E">
        <w:rPr>
          <w:rStyle w:val="121"/>
          <w:rFonts w:eastAsia="Lucida Sans Unicode"/>
          <w:sz w:val="28"/>
          <w:szCs w:val="28"/>
          <w:u w:val="single"/>
        </w:rPr>
        <w:t xml:space="preserve">              </w:t>
      </w:r>
      <w:r w:rsidR="00BD122E" w:rsidRPr="00BD122E">
        <w:rPr>
          <w:rStyle w:val="121"/>
          <w:rFonts w:eastAsia="Lucida Sans Unicode"/>
          <w:sz w:val="28"/>
          <w:szCs w:val="28"/>
          <w:u w:val="single"/>
        </w:rPr>
        <w:t xml:space="preserve">          </w:t>
      </w:r>
      <w:r w:rsidRPr="009C0940">
        <w:rPr>
          <w:rStyle w:val="121"/>
          <w:rFonts w:eastAsia="Lucida Sans Unicode"/>
          <w:sz w:val="28"/>
          <w:szCs w:val="28"/>
        </w:rPr>
        <w:t>№</w:t>
      </w:r>
      <w:r w:rsidR="001D17D5">
        <w:rPr>
          <w:rStyle w:val="121"/>
          <w:rFonts w:eastAsia="Lucida Sans Unicode"/>
          <w:sz w:val="28"/>
          <w:szCs w:val="28"/>
        </w:rPr>
        <w:t>______</w:t>
      </w:r>
    </w:p>
    <w:p w:rsidR="00487CE0" w:rsidRPr="009C0940" w:rsidRDefault="00487CE0" w:rsidP="00B572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D17D5" w:rsidRDefault="003D2B88" w:rsidP="00B5723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7CE0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</w:t>
      </w:r>
    </w:p>
    <w:p w:rsidR="003D2B88" w:rsidRPr="00487CE0" w:rsidRDefault="003D2B88" w:rsidP="00B5723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7CE0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 по оценке качества оказания общественно полезных услуг и выдаче заключения о соответствии качества общественно полезных услуг, оказываемых социально ориентированной некоммерческой организацией</w:t>
      </w:r>
      <w:r w:rsidR="001C3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3DAF" w:rsidRPr="001C3DAF">
        <w:rPr>
          <w:rFonts w:ascii="Times New Roman" w:hAnsi="Times New Roman" w:cs="Times New Roman"/>
          <w:b w:val="0"/>
          <w:sz w:val="28"/>
          <w:szCs w:val="28"/>
          <w:lang w:bidi="en-US"/>
        </w:rPr>
        <w:t>на территории Волгоградской области</w:t>
      </w:r>
      <w:r w:rsidRPr="00487CE0">
        <w:rPr>
          <w:rFonts w:ascii="Times New Roman" w:hAnsi="Times New Roman" w:cs="Times New Roman"/>
          <w:b w:val="0"/>
          <w:sz w:val="28"/>
          <w:szCs w:val="28"/>
        </w:rPr>
        <w:t>, критериям, установленным постановлением Правительства Российской Федерации</w:t>
      </w:r>
    </w:p>
    <w:p w:rsidR="001D17D5" w:rsidRDefault="001D17D5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F1515F" w:rsidRPr="00F1515F" w:rsidRDefault="00F1515F" w:rsidP="001615A9">
      <w:pPr>
        <w:pStyle w:val="ConsPlusTitle"/>
        <w:ind w:firstLine="709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Предмет регулирования административного регламента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предоставления комитетом </w:t>
      </w:r>
      <w:r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</w:t>
      </w:r>
      <w:r w:rsidR="001C3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3DAF" w:rsidRPr="001C3DAF">
        <w:rPr>
          <w:rFonts w:ascii="Times New Roman" w:hAnsi="Times New Roman" w:cs="Times New Roman"/>
          <w:b w:val="0"/>
          <w:sz w:val="28"/>
          <w:szCs w:val="28"/>
          <w:lang w:bidi="en-US"/>
        </w:rPr>
        <w:t>на территории Волгоградской области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>, критериям, установленным постановлением Правительства Российской Федерации" (далее - административный регламент) устанавливает порядок и стандарт предоставления государственной услуги "Оценка качества оказания общественно полезных услуг и выдача заключения о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соответствии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 (далее - государственная услуга).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3 к Правилам принятия решения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признании социально ориентированной некоммерческой организации исполнителем общественно полезных услуг, утвержденным постановлением Правительства Российской Федерации от 26 января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2017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89 "О реестре некоммерческих организаций - исполнителей общественно полезных услуг" (далее соответственно - Правила принятия решения, постановление Правительства Российской Федерации), общественно полезными услугами, в части которых комитетом </w:t>
      </w:r>
      <w:r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Волгоградской области осуществляется оценка качества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>, являются:</w:t>
      </w:r>
    </w:p>
    <w:p w:rsidR="001C3DAF" w:rsidRPr="00F1515F" w:rsidRDefault="001C3DA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6A6AEC">
        <w:rPr>
          <w:rFonts w:ascii="Times New Roman" w:hAnsi="Times New Roman" w:cs="Times New Roman"/>
          <w:sz w:val="28"/>
          <w:szCs w:val="28"/>
        </w:rPr>
        <w:t xml:space="preserve">казание медицинской (в том числе психиатрической), социальной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и психолого-педагогической помощи детям, находящимся в трудной жизненной ситуации;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6A6AEC">
        <w:rPr>
          <w:rFonts w:ascii="Times New Roman" w:hAnsi="Times New Roman" w:cs="Times New Roman"/>
          <w:sz w:val="28"/>
          <w:szCs w:val="28"/>
        </w:rPr>
        <w:t>сихолого-медико-педагогическое</w:t>
      </w:r>
      <w:proofErr w:type="spellEnd"/>
      <w:r w:rsidRPr="006A6AEC">
        <w:rPr>
          <w:rFonts w:ascii="Times New Roman" w:hAnsi="Times New Roman" w:cs="Times New Roman"/>
          <w:sz w:val="28"/>
          <w:szCs w:val="28"/>
        </w:rPr>
        <w:t xml:space="preserve"> обследование детей;</w:t>
      </w:r>
    </w:p>
    <w:p w:rsidR="006A56D2" w:rsidRPr="00866F78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A6AEC">
        <w:rPr>
          <w:rFonts w:ascii="Times New Roman" w:hAnsi="Times New Roman" w:cs="Times New Roman"/>
          <w:sz w:val="28"/>
          <w:szCs w:val="28"/>
        </w:rPr>
        <w:t xml:space="preserve">слуги по профилактике социально значимых заболеваний, курения, алкоголизма, наркомании, включая просвещение и информирование граждан о факторах риска для их здоровья, формирование мотивации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к ведению здорового образа жизни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A6AEC">
        <w:rPr>
          <w:rFonts w:ascii="Times New Roman" w:hAnsi="Times New Roman" w:cs="Times New Roman"/>
          <w:sz w:val="28"/>
          <w:szCs w:val="28"/>
        </w:rPr>
        <w:t>аботы по профилактике неинфекционных заболеваний, формированию здорового образа жизни и санитарно-гигиеническому просвещению населения;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6AEC">
        <w:rPr>
          <w:rFonts w:ascii="Times New Roman" w:hAnsi="Times New Roman" w:cs="Times New Roman"/>
          <w:sz w:val="28"/>
          <w:szCs w:val="28"/>
        </w:rPr>
        <w:t xml:space="preserve">рофилактика незаконного потребления наркотических средств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и психотропных веществ, наркомании;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A6AEC">
        <w:rPr>
          <w:rFonts w:ascii="Times New Roman" w:hAnsi="Times New Roman" w:cs="Times New Roman"/>
          <w:sz w:val="28"/>
          <w:szCs w:val="28"/>
        </w:rPr>
        <w:t xml:space="preserve">рганизация и проведение консультативных, методических, профилактических и противоэпидемических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предупреждению распространения ВИЧ-инфекций;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6AEC">
        <w:rPr>
          <w:rFonts w:ascii="Times New Roman" w:hAnsi="Times New Roman" w:cs="Times New Roman"/>
          <w:sz w:val="28"/>
          <w:szCs w:val="28"/>
        </w:rPr>
        <w:t>аллиативная медицинская помощь;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A6AEC">
        <w:rPr>
          <w:rFonts w:ascii="Times New Roman" w:hAnsi="Times New Roman" w:cs="Times New Roman"/>
          <w:sz w:val="28"/>
          <w:szCs w:val="28"/>
        </w:rPr>
        <w:t xml:space="preserve">едицинская реабилитация при заболеваниях, не входящих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в базовую программу обязательного медицинского страхования;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6A6AEC">
        <w:rPr>
          <w:rFonts w:ascii="Times New Roman" w:hAnsi="Times New Roman" w:cs="Times New Roman"/>
          <w:sz w:val="28"/>
          <w:szCs w:val="28"/>
        </w:rPr>
        <w:t xml:space="preserve">слуги по сбору, обобщению и анализу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 xml:space="preserve">о качестве оказания услуг медицинскими организациями, осуществляемые организацией-оператором в соответствии с Федеральным </w:t>
      </w:r>
      <w:hyperlink r:id="rId8" w:tooltip="Федеральный закон от 21.07.2014 N 256-ФЗ (ред. от 21.12.2021) &quot;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">
        <w:r w:rsidRPr="006A6AE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A6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июля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256-ФЗ </w:t>
      </w:r>
      <w:r w:rsidRPr="007271D1">
        <w:rPr>
          <w:rFonts w:ascii="Times New Roman" w:hAnsi="Times New Roman" w:cs="Times New Roman"/>
          <w:sz w:val="28"/>
          <w:szCs w:val="28"/>
        </w:rPr>
        <w:t>"О внесении изменений в отдельные законодательные</w:t>
      </w:r>
      <w:r w:rsidRPr="006A6AEC">
        <w:rPr>
          <w:rFonts w:ascii="Times New Roman" w:hAnsi="Times New Roman" w:cs="Times New Roman"/>
          <w:sz w:val="28"/>
          <w:szCs w:val="28"/>
        </w:rPr>
        <w:t xml:space="preserve">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в части популяризации системы независимой оценки качества</w:t>
      </w:r>
      <w:proofErr w:type="gramEnd"/>
      <w:r w:rsidRPr="006A6AEC">
        <w:rPr>
          <w:rFonts w:ascii="Times New Roman" w:hAnsi="Times New Roman" w:cs="Times New Roman"/>
          <w:sz w:val="28"/>
          <w:szCs w:val="28"/>
        </w:rPr>
        <w:t xml:space="preserve"> оказания услуг организациями в сфере охраны здоровья и возможности участия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в ней потребителей услуг, вовлечени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A6AEC">
        <w:rPr>
          <w:rFonts w:ascii="Times New Roman" w:hAnsi="Times New Roman" w:cs="Times New Roman"/>
          <w:sz w:val="28"/>
          <w:szCs w:val="28"/>
        </w:rPr>
        <w:t xml:space="preserve"> граждан в независимую оценку.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2. Перечень условных обозначений и сокращений приведен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приложении 1 к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Круг заявителей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3. Заявителями на предоставление государственной услуги являются социально ориентированные некоммерческие организации (далее - заявители), указанные </w:t>
      </w:r>
      <w:r w:rsidRPr="00857933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986E74" w:rsidRPr="00857933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857933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административному регламенту.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C3DAF" w:rsidRDefault="001C3DA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C3DAF" w:rsidRDefault="001C3DA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C3DAF" w:rsidRDefault="001C3DA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C3DAF" w:rsidRDefault="001C3DA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C3DAF" w:rsidRDefault="001C3DA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C3DAF" w:rsidRPr="00F1515F" w:rsidRDefault="001C3DA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Требование предоставления заявителю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соответствии с категориями (признаками) заявителей,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сведения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о которых размещены в реестре услуг и в федеральной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 информационной системе "Единый портал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государственных и муниципальных услуг (функций)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4. Государственная услуга должна быть предоставлена заявителю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категориями (признаками) заявителей, сведения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которых размещены в реестре услуг и в федеральной государственной информационной системе "Единый портал государственных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и муниципальных услуг (функций)" (далее именуется - Единый портал).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57933">
        <w:rPr>
          <w:rFonts w:ascii="Times New Roman" w:hAnsi="Times New Roman" w:cs="Times New Roman"/>
          <w:b w:val="0"/>
          <w:sz w:val="28"/>
          <w:szCs w:val="28"/>
        </w:rPr>
        <w:t>5. Признаки заявителя определяются в результате анкетирования,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проводимого комитетом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Волгоградской области, предоставляющим государственную услугу (далее - профилирование), осуществляемого в соответствии с настоящим административным регламентом.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II. Стандарт предоставления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Наименование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6. 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Наименование исполнительного органа, предоставляющего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государственную услугу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7. Государственная услуга предоставляется комитетом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Волгоградской области (далее - Орган власти, комитет).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8. Результатами предоставления государственной услуги являются: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1) принятие решения о соответствии качества оказываемых социально ориентированной некоммерческой организацией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(далее - СО НКО) общественно полезных услуг критериям, установленным постановлением Правительства Российской Федерации.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Формой предоставления решения, указанного в абзаце первом настоящего подпункта, является заключение о соответствии качества общественно полезных услуг, оказываемых СО НКО, критериям, установленным постановлением Правительства Российской Федерации (далее соответственно - заключение, установленные критерии) по форме, 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утвержденной постановлением Правительства Российской Федерации;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2) принятие решения о несоответствии качества оказываемых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СО НКО общественно полезных услуг установленным критериям.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Формой предоставления решения, указанного в абзаце первом настоящего подпункта является уведомление об отказе в выдаче заключения, содержащее основания отказа, по форме согласно приложению 6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9. Формирование реестровой записи в качестве результата предоставления государственной услуги не предусмотрено.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10. Результат предоставления государственной услуги может быть получен: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 электронной почте;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почтовым отправлением с описью вложения;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путем непосредственного обращения в Орган власти.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Срок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11. Максимальный срок предоставления государственной услуги составляет 30 календарных дней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 даты регистрации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заявления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и документов и (или) информации, необходимых для предоставления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12. В случае если оценка качества оказания общественно полезных услуг осуществляется несколькими заинтересованными органами, указанный срок может быть продлен, но не более чем на 30 календарных дней, в случае направления комитетом межведомственных запросов.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продлении срока комитет информирует СО НКО в течение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30 календарных дней со дня поступления в комитет заявления СО НКО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о предоставлении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Размер платы, взимаемой с заявителя при предоставлении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 услуги, и способы ее взимания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13. Взимание государственной пошлины или иной платы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за предоставление государственной услуги не предусмотрено.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Максимальный срок ожидания в очереди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 подаче заявителем запроса о предоставлении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 услуги и при получении результата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 в случае обращения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заявителя непосредственно в Орган власти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14. Максимальный срок ожидания в очереди при подаче заявления составляет 15 минут.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15. Максимальный срок ожидания в очереди при получении результата государственной услуги составляет 15 минут.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Срок регистрации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запроса заявителя о предоставлении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16. Срок регистрации заявления и документов, необходимых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составляет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 даты подачи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заявления и документов, необходимых для предоставления государственной услуги: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а) путем непосредственного обращения в Орган власти - 1 рабочий день;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б) по электронной почте - 1 рабочий день;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в) почтовым отправлением с описью вложения - 1 рабочий день.</w:t>
      </w:r>
    </w:p>
    <w:p w:rsidR="00986E74" w:rsidRPr="00F1515F" w:rsidRDefault="00986E74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Требования к помещениям, в которых предоставляется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государственная услуга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17.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Требования, которым должны соответствовать помещения,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которых предоставляется государственная услуга, в том числе зал ожидания, места для заполнения заявлений о предоставлении государственной услуги, информационные стенды с образцами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их заполнения и перечнем документов, необходимых для предоставления государственной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на официальном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сайте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Органа власти в сети Интернет, а также на Едином портале.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Показатели доступности и качества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18. Перечень показателей доступности и качества государственной услуги размещены на официальном сайте Органа власти в сети Интернет,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а также на Едином портале.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Исчерпывающий перечень документов,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необходимых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для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857933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19.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Исчерпывающий перечень документов, необходимых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законодательными и иными нормативными правовыми актами для предоставления государственной услуги, с разделением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на документы и информацию, которые заявитель должен представить самостоятельно, и документы, которые заявитель вправе представить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по собственной инициативе, так как они подлежат представлению в рамках межведомственного информационного взаимодействия, с учетом идентификаторов категорий (признаков) заявителей, способов подачи таких документов и (или) информации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, а также требования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к представлению документов заявителем, приведены </w:t>
      </w:r>
      <w:r w:rsidRPr="00857933">
        <w:rPr>
          <w:rFonts w:ascii="Times New Roman" w:hAnsi="Times New Roman" w:cs="Times New Roman"/>
          <w:b w:val="0"/>
          <w:sz w:val="28"/>
          <w:szCs w:val="28"/>
        </w:rPr>
        <w:t xml:space="preserve">в приложения 3 </w:t>
      </w:r>
      <w:r w:rsidR="00986E74" w:rsidRPr="00857933">
        <w:rPr>
          <w:rFonts w:ascii="Times New Roman" w:hAnsi="Times New Roman" w:cs="Times New Roman"/>
          <w:b w:val="0"/>
          <w:sz w:val="28"/>
          <w:szCs w:val="28"/>
        </w:rPr>
        <w:br/>
      </w:r>
      <w:r w:rsidRPr="00857933">
        <w:rPr>
          <w:rFonts w:ascii="Times New Roman" w:hAnsi="Times New Roman" w:cs="Times New Roman"/>
          <w:b w:val="0"/>
          <w:sz w:val="28"/>
          <w:szCs w:val="28"/>
        </w:rPr>
        <w:t>к настоящему Административному регламенту.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>20. Форма заявления приведена в приложении 5 к настоящему Административному регламенту.</w:t>
      </w:r>
    </w:p>
    <w:p w:rsidR="001615A9" w:rsidRPr="00F1515F" w:rsidRDefault="001615A9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Исчерпывающий перечень оснований для отказа в приеме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запроса о предоставлении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 документов, необходимых для предоставления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</w:t>
      </w:r>
      <w:proofErr w:type="gramEnd"/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услуги, и исчерпывающий перечень оснований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для приостановления предоставления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или для отказа в предоставлении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21. Перечень оснований для отказа в приеме заявления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государственной услуги и документов, необходимых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и перечень оснований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отказа в предоставлении государственной услуги приведены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приложении 4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Основания для приостановления предоставления государственной услуги отсутствуют.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случае отказа в предоставлении государственной услуги </w:t>
      </w:r>
      <w:r w:rsidR="001C3DAF">
        <w:rPr>
          <w:rFonts w:ascii="Times New Roman" w:hAnsi="Times New Roman" w:cs="Times New Roman"/>
          <w:b w:val="0"/>
          <w:sz w:val="28"/>
          <w:szCs w:val="28"/>
        </w:rPr>
        <w:t>Орган власти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государственной услуги.</w:t>
      </w:r>
      <w:proofErr w:type="gramEnd"/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Иные требования к предоставлению государственной услуги,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том числе учитывающие особенности предоставления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государственных услуг в многофункциональных центрах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 особенности предоставления государственных услуг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электронной форме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22. Услуги, которые являются необходимыми и обязательными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для предоставления государственной услуги, не предусмотрены.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23. Информационные системы, используемые для предоставления государственной услуги: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единая система межведомственного электронного взаимодействия.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24. В местах предоставления государственной услуги Органом власти размещается информация об оказании государственной услуги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без взимания государственной пошлины или иной платы, порядке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ее получения, необходимых документах, сроках предоставления, нормативных правовых актах, регламентирующих предоставление государственной услуги.</w:t>
      </w:r>
    </w:p>
    <w:p w:rsidR="0035688A" w:rsidRPr="00F1515F" w:rsidRDefault="0035688A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целях предоставления консультаций о ходе предоставления государственной услуги, подачи документов, необходимых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а также выдачи результата государственной услуги допускается осуществление приема заявителей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по предварительной записи.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Запись на предварительный прием проводится при личном обращении заявителя в комитет или с использованием средств телефонной связи.</w:t>
      </w:r>
    </w:p>
    <w:p w:rsidR="004715A7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25. Сбор и обработка обратной связи при получении результата государственной услуги в Органе власти осуществляется в </w:t>
      </w:r>
      <w:r w:rsidR="004715A7">
        <w:rPr>
          <w:rFonts w:ascii="Times New Roman" w:hAnsi="Times New Roman" w:cs="Times New Roman"/>
          <w:b w:val="0"/>
          <w:sz w:val="28"/>
          <w:szCs w:val="28"/>
        </w:rPr>
        <w:t>установленном порядке.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26. Возможность предоставления государственной услуги, выдачи заявителю результата государственной услуги в многофункциональном центре предоставления государственных и муниципальных услуг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не предусмотрена.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III. Состав, последовательность и сроки выполнения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Перечень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осуществляемых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при предоставлении государственной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услуги административных процедур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27. Предоставление государственной услуги включает в себя следующие административные процедуры: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профилирование заявителя;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прием заявления и документов и (или) информации, необходимых для предоставления государственной услуги;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межведомственное информационное взаимодействие;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предоставление результата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Профилирование заявителя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28. Профилирование заявителя заключается в его анкетировании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целях определения категории (признаков) заявителя.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Профилирование заявителя осуществляется комитетом.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Анкетирование осуществляется в устной или письменной форме.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29. При непосредственном обращении заявителя профилирование осуществляется в Органе власти.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При обращении заявителя по электронной почте, почтовым отправлением с описью вложения профилирование осуществляется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с использованием средств телефонной связи или электронного информирования посредством сети Интернет.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30. Порядок определения категории (признаков) заявителя включает: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заполнение анкеты или ответы заявителя на вопросы в устной форме;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определение комитетом профильной группы;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информирование заявителя о принадлежности к профильной группе.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 xml:space="preserve">Идентификаторы категорий (признаков) заявителя, включающие перечень результатов предоставления государственной услуги, а также перечень отдельных признаков заявителя, приводятся в приложении 2 </w:t>
      </w:r>
      <w:r w:rsidR="005C4DDD">
        <w:rPr>
          <w:rFonts w:ascii="Times New Roman" w:hAnsi="Times New Roman" w:cs="Times New Roman"/>
          <w:b w:val="0"/>
          <w:sz w:val="28"/>
          <w:szCs w:val="28"/>
        </w:rPr>
        <w:br/>
      </w:r>
      <w:r w:rsidRPr="005C4DDD">
        <w:rPr>
          <w:rFonts w:ascii="Times New Roman" w:hAnsi="Times New Roman" w:cs="Times New Roman"/>
          <w:b w:val="0"/>
          <w:sz w:val="28"/>
          <w:szCs w:val="28"/>
        </w:rPr>
        <w:t>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Прием заявления и документов и (или) информации,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необходимых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для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>31. Форма заявления о предоставлении государственной услуги приведена в приложении 5 к настоящему административному регламенту.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32. Перечень документов и (или) информации, необходимых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в соответствии с категорией (признаками) заявителя, а также способы подачи заявления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государственной услуги, документов и (или) информации, необходимых для предоставления государственной услуги, </w:t>
      </w:r>
      <w:r w:rsidRPr="005C4DDD">
        <w:rPr>
          <w:rFonts w:ascii="Times New Roman" w:hAnsi="Times New Roman" w:cs="Times New Roman"/>
          <w:b w:val="0"/>
          <w:sz w:val="28"/>
          <w:szCs w:val="28"/>
        </w:rPr>
        <w:t>приведены в приложении 3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33. Способы установления личности заявителя (представителя заявителя):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Органе власти -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 электронной почте - усиленная квалифицированная электронная подпись представителя заявителя;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посредством почтового отправления с описью вложения - установление личности не требуется.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 xml:space="preserve">34. Основания для принятия решения об отказе в приеме заявления </w:t>
      </w:r>
      <w:r w:rsidR="006A56D2" w:rsidRPr="005C4DDD">
        <w:rPr>
          <w:rFonts w:ascii="Times New Roman" w:hAnsi="Times New Roman" w:cs="Times New Roman"/>
          <w:b w:val="0"/>
          <w:sz w:val="28"/>
          <w:szCs w:val="28"/>
        </w:rPr>
        <w:br/>
      </w:r>
      <w:r w:rsidRPr="005C4DDD">
        <w:rPr>
          <w:rFonts w:ascii="Times New Roman" w:hAnsi="Times New Roman" w:cs="Times New Roman"/>
          <w:b w:val="0"/>
          <w:sz w:val="28"/>
          <w:szCs w:val="28"/>
        </w:rPr>
        <w:t>о предоставлении государственной услуги и документов и (или) информации, необходимых для предоставления государственной услуги приведены в приложении 4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35. Возможность приема заявления о предоставлении государственной услуги и документов и (или) информации, необходимых для предоставления государственной услуги, по выбору заявителя независимо от его места нахождения отсутствует.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36. Срок регистрации заявления о предоставлении государственной услуги и документов и (или) информации, необходимых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составляет 1 рабочий день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со дня их получения.</w:t>
      </w:r>
    </w:p>
    <w:p w:rsidR="004715A7" w:rsidRPr="00F1515F" w:rsidRDefault="004715A7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Межведомственное информационное взаимодействие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37. Для предоставления государственной услуги необходимо направление следующих межведомственных информационных запросов: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1) посредством федеральной государственной информационной системы "Единая система межведомственного электронного взаимодействия" - "Выписка из единого государственного реестра юридических лиц" - информационный запрос направляется в Федеральную налоговую службу;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2) без использования федеральной государственной информационной системы "Единая система межведомственного электронного взаимодействия":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сведения об отсутствии СО НКО в реестре недобросовестных поставщиков (подрядчиков, исполнителей) - комитет в течение 3 рабочих дней с даты регистрации заявления о предоставлении государственной услуги и документов и (или) информации, необходимых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 самостоятельно проверяет наличие или отсутствие СО НКО в реестре недобросовестных поставщиков (подрядчиков, исполнителей), размещенном на официальном сайте единой информационной системы в сфере закупок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информационно-телекоммуникационной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сети "Интернет".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Принятие решения о предоставлении (об отказе</w:t>
      </w:r>
      <w:proofErr w:type="gramEnd"/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предоставлении)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>38. Основания для отказа в предоставлении государственной услуги приведены в приложении 4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39. Принятие решения о предоставлении (об отказе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предоставлении) государственной услуги осуществляется в срок,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не превышающий 10 календарных дней со дня получения комитетом всех сведений, необходимых для принятия решения.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Предоставление результата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40. Предоставление результата государственной услуги осуществляется способом, определенным заявителем в заявлении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(по электронной почте, почтовым отправлением с описью вложения, путем непосредственного обращения в Орган власти), в срок, не превышающий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2 рабочих дней со дня принятия решения о предоставлении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41. Возможность предоставления комитетом результата государственной услуги по выбору заявителя независимо от его места нахождения отсутствует.</w:t>
      </w:r>
    </w:p>
    <w:p w:rsidR="004715A7" w:rsidRPr="00F1515F" w:rsidRDefault="004715A7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IV. Способы информирования заявителя об изменении статуса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рассмотрения запроса о предоставлении государственной услуги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42. Информирование заявителя об изменении статуса рассмотрения заявления о предоставлении государственной услуги и документов и (или) 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информации, необходимых для предоставления государственной услуги, осуществляется следующими способами: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 электронной почте;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посредством средств телефонной связи;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путем рассылки </w:t>
      </w:r>
      <w:proofErr w:type="spellStart"/>
      <w:r w:rsidRPr="00F1515F">
        <w:rPr>
          <w:rFonts w:ascii="Times New Roman" w:hAnsi="Times New Roman" w:cs="Times New Roman"/>
          <w:b w:val="0"/>
          <w:sz w:val="28"/>
          <w:szCs w:val="28"/>
        </w:rPr>
        <w:t>СМС-сообщений</w:t>
      </w:r>
      <w:proofErr w:type="spell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на указанный заявителем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заявлении номер мобильного телефона.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43. Получение заявителями информации об административных процедурах предоставления государственной услуги, ее статусе осуществляется: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путем индивидуального консультирования в устной и письменной формах;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с использованием средств телефонной связи, электронного информирования посредством сети Интернет.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ходе предоставления государственной услуги допускается инициативное информирование заявителя о предстоящих шагах </w:t>
      </w:r>
      <w:r w:rsidR="00A01721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 действиях, которые он должен совершить на каждом шаге,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при получении государственной услуги, а также об изменении статуса предоставления государственной услуги.</w:t>
      </w: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F1515F" w:rsidSect="00F1515F">
      <w:headerReference w:type="default" r:id="rId9"/>
      <w:headerReference w:type="first" r:id="rId10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EF0" w:rsidRDefault="00824EF0" w:rsidP="00911D9F">
      <w:r>
        <w:separator/>
      </w:r>
    </w:p>
  </w:endnote>
  <w:endnote w:type="continuationSeparator" w:id="0">
    <w:p w:rsidR="00824EF0" w:rsidRDefault="00824EF0" w:rsidP="00911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charset w:val="CC"/>
    <w:family w:val="swiss"/>
    <w:pitch w:val="variable"/>
    <w:sig w:usb0="A00002EF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EF0" w:rsidRDefault="00824EF0" w:rsidP="00911D9F">
      <w:r>
        <w:separator/>
      </w:r>
    </w:p>
  </w:footnote>
  <w:footnote w:type="continuationSeparator" w:id="0">
    <w:p w:rsidR="00824EF0" w:rsidRDefault="00824EF0" w:rsidP="00911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125758"/>
      <w:docPartObj>
        <w:docPartGallery w:val="Page Numbers (Top of Page)"/>
        <w:docPartUnique/>
      </w:docPartObj>
    </w:sdtPr>
    <w:sdtContent>
      <w:p w:rsidR="00E65DB1" w:rsidRDefault="00E65DB1">
        <w:pPr>
          <w:pStyle w:val="af3"/>
          <w:jc w:val="center"/>
          <w:rPr>
            <w:lang w:val="ru-RU"/>
          </w:rPr>
        </w:pPr>
      </w:p>
      <w:p w:rsidR="00E65DB1" w:rsidRDefault="00E65DB1">
        <w:pPr>
          <w:pStyle w:val="af3"/>
          <w:jc w:val="center"/>
          <w:rPr>
            <w:lang w:val="ru-RU"/>
          </w:rPr>
        </w:pPr>
      </w:p>
      <w:p w:rsidR="00E65DB1" w:rsidRDefault="008A41BE">
        <w:pPr>
          <w:pStyle w:val="af3"/>
          <w:jc w:val="center"/>
        </w:pPr>
        <w:r w:rsidRPr="00945BF3">
          <w:rPr>
            <w:rFonts w:ascii="Times New Roman" w:hAnsi="Times New Roman"/>
          </w:rPr>
          <w:fldChar w:fldCharType="begin"/>
        </w:r>
        <w:r w:rsidR="00E65DB1" w:rsidRPr="00945BF3">
          <w:rPr>
            <w:rFonts w:ascii="Times New Roman" w:hAnsi="Times New Roman"/>
          </w:rPr>
          <w:instrText xml:space="preserve"> PAGE   \* MERGEFORMAT </w:instrText>
        </w:r>
        <w:r w:rsidRPr="00945BF3">
          <w:rPr>
            <w:rFonts w:ascii="Times New Roman" w:hAnsi="Times New Roman"/>
          </w:rPr>
          <w:fldChar w:fldCharType="separate"/>
        </w:r>
        <w:r w:rsidR="0035688A">
          <w:rPr>
            <w:rFonts w:ascii="Times New Roman" w:hAnsi="Times New Roman"/>
            <w:noProof/>
          </w:rPr>
          <w:t>9</w:t>
        </w:r>
        <w:r w:rsidRPr="00945BF3">
          <w:rPr>
            <w:rFonts w:ascii="Times New Roman" w:hAnsi="Times New Roman"/>
          </w:rPr>
          <w:fldChar w:fldCharType="end"/>
        </w:r>
      </w:p>
    </w:sdtContent>
  </w:sdt>
  <w:p w:rsidR="00E65DB1" w:rsidRDefault="00E65DB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B1" w:rsidRDefault="00E65DB1">
    <w:pPr>
      <w:pStyle w:val="af3"/>
      <w:jc w:val="center"/>
    </w:pPr>
  </w:p>
  <w:p w:rsidR="00E65DB1" w:rsidRDefault="00E65DB1" w:rsidP="005215E1">
    <w:pPr>
      <w:spacing w:line="360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68A6448"/>
    <w:multiLevelType w:val="hybridMultilevel"/>
    <w:tmpl w:val="550AF6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0DC4B3E">
      <w:start w:val="1"/>
      <w:numFmt w:val="decimal"/>
      <w:lvlText w:val="%2)"/>
      <w:lvlJc w:val="left"/>
      <w:pPr>
        <w:ind w:left="2535" w:hanging="9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9220973"/>
    <w:multiLevelType w:val="hybridMultilevel"/>
    <w:tmpl w:val="0122BAF8"/>
    <w:lvl w:ilvl="0" w:tplc="CE3679C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5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4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6">
    <w:nsid w:val="687D41A9"/>
    <w:multiLevelType w:val="hybridMultilevel"/>
    <w:tmpl w:val="F74A942C"/>
    <w:lvl w:ilvl="0" w:tplc="C13E1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6F9321C6"/>
    <w:multiLevelType w:val="hybridMultilevel"/>
    <w:tmpl w:val="9B7C6E5C"/>
    <w:lvl w:ilvl="0" w:tplc="08C0FD9A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3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19"/>
  </w:num>
  <w:num w:numId="5">
    <w:abstractNumId w:val="23"/>
  </w:num>
  <w:num w:numId="6">
    <w:abstractNumId w:val="14"/>
  </w:num>
  <w:num w:numId="7">
    <w:abstractNumId w:val="25"/>
  </w:num>
  <w:num w:numId="8">
    <w:abstractNumId w:val="33"/>
  </w:num>
  <w:num w:numId="9">
    <w:abstractNumId w:val="7"/>
  </w:num>
  <w:num w:numId="10">
    <w:abstractNumId w:val="20"/>
  </w:num>
  <w:num w:numId="11">
    <w:abstractNumId w:val="2"/>
  </w:num>
  <w:num w:numId="12">
    <w:abstractNumId w:val="5"/>
  </w:num>
  <w:num w:numId="13">
    <w:abstractNumId w:val="30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2"/>
  </w:num>
  <w:num w:numId="17">
    <w:abstractNumId w:val="9"/>
  </w:num>
  <w:num w:numId="18">
    <w:abstractNumId w:val="8"/>
  </w:num>
  <w:num w:numId="19">
    <w:abstractNumId w:val="15"/>
  </w:num>
  <w:num w:numId="20">
    <w:abstractNumId w:val="16"/>
  </w:num>
  <w:num w:numId="21">
    <w:abstractNumId w:val="17"/>
  </w:num>
  <w:num w:numId="22">
    <w:abstractNumId w:val="24"/>
  </w:num>
  <w:num w:numId="23">
    <w:abstractNumId w:val="3"/>
  </w:num>
  <w:num w:numId="24">
    <w:abstractNumId w:val="4"/>
  </w:num>
  <w:num w:numId="25">
    <w:abstractNumId w:val="11"/>
  </w:num>
  <w:num w:numId="26">
    <w:abstractNumId w:val="27"/>
  </w:num>
  <w:num w:numId="27">
    <w:abstractNumId w:val="1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2"/>
  </w:num>
  <w:num w:numId="34">
    <w:abstractNumId w:val="6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B88"/>
    <w:rsid w:val="00050294"/>
    <w:rsid w:val="00086AB2"/>
    <w:rsid w:val="000D2543"/>
    <w:rsid w:val="000F0B99"/>
    <w:rsid w:val="000F4C10"/>
    <w:rsid w:val="001615A9"/>
    <w:rsid w:val="001A5F12"/>
    <w:rsid w:val="001B30E8"/>
    <w:rsid w:val="001C0E5A"/>
    <w:rsid w:val="001C3DAF"/>
    <w:rsid w:val="001D17D5"/>
    <w:rsid w:val="001E176D"/>
    <w:rsid w:val="00283998"/>
    <w:rsid w:val="002A7D7A"/>
    <w:rsid w:val="002F25C1"/>
    <w:rsid w:val="00332357"/>
    <w:rsid w:val="0035688A"/>
    <w:rsid w:val="003832A0"/>
    <w:rsid w:val="00384F9D"/>
    <w:rsid w:val="00386928"/>
    <w:rsid w:val="00395540"/>
    <w:rsid w:val="003D2B88"/>
    <w:rsid w:val="00463692"/>
    <w:rsid w:val="004715A7"/>
    <w:rsid w:val="00487CE0"/>
    <w:rsid w:val="005215E1"/>
    <w:rsid w:val="00536DBA"/>
    <w:rsid w:val="005828EF"/>
    <w:rsid w:val="00590FC8"/>
    <w:rsid w:val="005B2D91"/>
    <w:rsid w:val="005B2EB0"/>
    <w:rsid w:val="005B2F3E"/>
    <w:rsid w:val="005C4DDD"/>
    <w:rsid w:val="005E0445"/>
    <w:rsid w:val="00627224"/>
    <w:rsid w:val="00683789"/>
    <w:rsid w:val="006A06E2"/>
    <w:rsid w:val="006A56D2"/>
    <w:rsid w:val="006A7F60"/>
    <w:rsid w:val="006B0524"/>
    <w:rsid w:val="006B14BA"/>
    <w:rsid w:val="006B63CD"/>
    <w:rsid w:val="006E0527"/>
    <w:rsid w:val="006E7DC0"/>
    <w:rsid w:val="006F23D9"/>
    <w:rsid w:val="00771DF4"/>
    <w:rsid w:val="00785A90"/>
    <w:rsid w:val="007B2C0C"/>
    <w:rsid w:val="007B2DA0"/>
    <w:rsid w:val="007B76E8"/>
    <w:rsid w:val="007C669D"/>
    <w:rsid w:val="007D7CE7"/>
    <w:rsid w:val="007F726D"/>
    <w:rsid w:val="00810E36"/>
    <w:rsid w:val="00824EF0"/>
    <w:rsid w:val="00844360"/>
    <w:rsid w:val="00857933"/>
    <w:rsid w:val="00862E9D"/>
    <w:rsid w:val="00866F78"/>
    <w:rsid w:val="00875DBC"/>
    <w:rsid w:val="00884A0E"/>
    <w:rsid w:val="008A41BE"/>
    <w:rsid w:val="00904FF8"/>
    <w:rsid w:val="00911D9F"/>
    <w:rsid w:val="00924B89"/>
    <w:rsid w:val="00944C01"/>
    <w:rsid w:val="00945BF3"/>
    <w:rsid w:val="00946D91"/>
    <w:rsid w:val="00957F62"/>
    <w:rsid w:val="00986E74"/>
    <w:rsid w:val="009C0940"/>
    <w:rsid w:val="009D74CD"/>
    <w:rsid w:val="00A01721"/>
    <w:rsid w:val="00A9001A"/>
    <w:rsid w:val="00AE4415"/>
    <w:rsid w:val="00AF4F48"/>
    <w:rsid w:val="00B02189"/>
    <w:rsid w:val="00B5418D"/>
    <w:rsid w:val="00B5723E"/>
    <w:rsid w:val="00B7450C"/>
    <w:rsid w:val="00BD122E"/>
    <w:rsid w:val="00C02289"/>
    <w:rsid w:val="00C1260C"/>
    <w:rsid w:val="00C204C3"/>
    <w:rsid w:val="00C836D7"/>
    <w:rsid w:val="00CA0F93"/>
    <w:rsid w:val="00CD1994"/>
    <w:rsid w:val="00CF2414"/>
    <w:rsid w:val="00D01138"/>
    <w:rsid w:val="00D42E8D"/>
    <w:rsid w:val="00D56829"/>
    <w:rsid w:val="00D7576C"/>
    <w:rsid w:val="00D831F7"/>
    <w:rsid w:val="00D95361"/>
    <w:rsid w:val="00DF2F17"/>
    <w:rsid w:val="00DF63F3"/>
    <w:rsid w:val="00E05B27"/>
    <w:rsid w:val="00E65DB1"/>
    <w:rsid w:val="00E90627"/>
    <w:rsid w:val="00EE1C58"/>
    <w:rsid w:val="00EF29EB"/>
    <w:rsid w:val="00F06C01"/>
    <w:rsid w:val="00F13437"/>
    <w:rsid w:val="00F1515F"/>
    <w:rsid w:val="00F21595"/>
    <w:rsid w:val="00F46F74"/>
    <w:rsid w:val="00F61F97"/>
    <w:rsid w:val="00F63FE0"/>
    <w:rsid w:val="00FC0A0C"/>
    <w:rsid w:val="00FC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8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3D2B88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D2B8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D2B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D2B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3D2B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3D2B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3D2B8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3D2B8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3D2B8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B88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3D2B88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3D2B88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3D2B88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D2B88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3D2B88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3D2B88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3D2B88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3D2B88"/>
    <w:rPr>
      <w:rFonts w:ascii="Cambria" w:eastAsia="Times New Roman" w:hAnsi="Cambria" w:cs="Times New Roman"/>
      <w:lang w:val="en-US" w:bidi="en-US"/>
    </w:rPr>
  </w:style>
  <w:style w:type="character" w:styleId="a3">
    <w:name w:val="Hyperlink"/>
    <w:uiPriority w:val="99"/>
    <w:rsid w:val="003D2B88"/>
    <w:rPr>
      <w:color w:val="000080"/>
      <w:u w:val="single"/>
    </w:rPr>
  </w:style>
  <w:style w:type="character" w:customStyle="1" w:styleId="a4">
    <w:name w:val="Символ сноски"/>
    <w:rsid w:val="003D2B88"/>
  </w:style>
  <w:style w:type="character" w:styleId="a5">
    <w:name w:val="footnote reference"/>
    <w:rsid w:val="003D2B88"/>
    <w:rPr>
      <w:vertAlign w:val="superscript"/>
    </w:rPr>
  </w:style>
  <w:style w:type="paragraph" w:styleId="a6">
    <w:name w:val="Body Text"/>
    <w:basedOn w:val="a"/>
    <w:link w:val="a7"/>
    <w:rsid w:val="003D2B88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3D2B88"/>
    <w:rPr>
      <w:rFonts w:ascii="PT Sans" w:eastAsia="Lucida Sans Unicode" w:hAnsi="PT Sans" w:cs="Times New Roman"/>
      <w:kern w:val="1"/>
      <w:sz w:val="28"/>
      <w:szCs w:val="24"/>
      <w:lang w:val="en-US" w:bidi="en-US"/>
    </w:rPr>
  </w:style>
  <w:style w:type="paragraph" w:styleId="a8">
    <w:name w:val="Body Text Indent"/>
    <w:basedOn w:val="a6"/>
    <w:link w:val="a9"/>
    <w:rsid w:val="003D2B88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3D2B88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customStyle="1" w:styleId="aa">
    <w:name w:val="Содержимое таблицы"/>
    <w:basedOn w:val="a"/>
    <w:rsid w:val="003D2B88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3D2B88"/>
    <w:pPr>
      <w:jc w:val="center"/>
    </w:pPr>
    <w:rPr>
      <w:b/>
      <w:bCs/>
    </w:rPr>
  </w:style>
  <w:style w:type="paragraph" w:styleId="ac">
    <w:name w:val="footnote text"/>
    <w:basedOn w:val="a"/>
    <w:link w:val="ad"/>
    <w:rsid w:val="003D2B88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3D2B88"/>
    <w:rPr>
      <w:rFonts w:ascii="Arial" w:eastAsia="Lucida Sans Unicode" w:hAnsi="Arial" w:cs="Times New Roman"/>
      <w:color w:val="000000"/>
      <w:kern w:val="1"/>
      <w:sz w:val="20"/>
      <w:szCs w:val="20"/>
      <w:lang w:val="en-US" w:bidi="en-US"/>
    </w:rPr>
  </w:style>
  <w:style w:type="paragraph" w:customStyle="1" w:styleId="21">
    <w:name w:val="Основной текст с отступом 21"/>
    <w:basedOn w:val="a6"/>
    <w:rsid w:val="003D2B88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3D2B88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">
    <w:name w:val="Заголовок Глава"/>
    <w:rsid w:val="003D2B88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0">
    <w:name w:val="Заголовок Параграф"/>
    <w:rsid w:val="003D2B88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1">
    <w:name w:val="Заголовок Пункт"/>
    <w:rsid w:val="003D2B88"/>
    <w:pPr>
      <w:widowControl w:val="0"/>
      <w:suppressAutoHyphens/>
      <w:ind w:firstLine="710"/>
      <w:jc w:val="both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D2B88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3D2B8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D2B8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5">
    <w:name w:val="footer"/>
    <w:basedOn w:val="a"/>
    <w:link w:val="af6"/>
    <w:uiPriority w:val="99"/>
    <w:unhideWhenUsed/>
    <w:rsid w:val="003D2B8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D2B8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7">
    <w:name w:val="Balloon Text"/>
    <w:basedOn w:val="a"/>
    <w:link w:val="af8"/>
    <w:uiPriority w:val="99"/>
    <w:semiHidden/>
    <w:rsid w:val="003D2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2B88"/>
    <w:rPr>
      <w:rFonts w:ascii="Tahoma" w:eastAsia="Times New Roman" w:hAnsi="Tahoma" w:cs="Tahoma"/>
      <w:sz w:val="16"/>
      <w:szCs w:val="16"/>
      <w:lang w:val="en-US" w:bidi="en-US"/>
    </w:rPr>
  </w:style>
  <w:style w:type="character" w:styleId="af9">
    <w:name w:val="page number"/>
    <w:basedOn w:val="a0"/>
    <w:rsid w:val="003D2B88"/>
  </w:style>
  <w:style w:type="table" w:styleId="afa">
    <w:name w:val="Table Grid"/>
    <w:basedOn w:val="a1"/>
    <w:rsid w:val="003D2B88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D2B8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character" w:styleId="afb">
    <w:name w:val="annotation reference"/>
    <w:semiHidden/>
    <w:rsid w:val="003D2B88"/>
    <w:rPr>
      <w:sz w:val="16"/>
      <w:szCs w:val="16"/>
    </w:rPr>
  </w:style>
  <w:style w:type="paragraph" w:styleId="afc">
    <w:name w:val="annotation text"/>
    <w:basedOn w:val="a"/>
    <w:link w:val="afd"/>
    <w:semiHidden/>
    <w:rsid w:val="003D2B88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3D2B88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e">
    <w:name w:val="annotation subject"/>
    <w:basedOn w:val="afc"/>
    <w:next w:val="afc"/>
    <w:link w:val="aff"/>
    <w:semiHidden/>
    <w:rsid w:val="003D2B8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3D2B88"/>
    <w:rPr>
      <w:b/>
      <w:bCs/>
    </w:rPr>
  </w:style>
  <w:style w:type="paragraph" w:styleId="aff0">
    <w:name w:val="Revision"/>
    <w:hidden/>
    <w:uiPriority w:val="99"/>
    <w:semiHidden/>
    <w:rsid w:val="003D2B88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D2B88"/>
    <w:pPr>
      <w:tabs>
        <w:tab w:val="right" w:leader="dot" w:pos="9356"/>
      </w:tabs>
      <w:ind w:right="849"/>
    </w:pPr>
  </w:style>
  <w:style w:type="paragraph" w:customStyle="1" w:styleId="aff1">
    <w:name w:val="Заголовок к приложению"/>
    <w:basedOn w:val="a"/>
    <w:rsid w:val="003D2B88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2">
    <w:name w:val="Заголовок в тексте"/>
    <w:rsid w:val="003D2B88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f3">
    <w:name w:val="Таблицы (моноширинный)"/>
    <w:basedOn w:val="a"/>
    <w:next w:val="a"/>
    <w:rsid w:val="003D2B8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4">
    <w:name w:val="Основной текст примеров"/>
    <w:basedOn w:val="a8"/>
    <w:rsid w:val="003D2B88"/>
    <w:pPr>
      <w:jc w:val="left"/>
    </w:pPr>
    <w:rPr>
      <w:i/>
    </w:rPr>
  </w:style>
  <w:style w:type="paragraph" w:customStyle="1" w:styleId="aff5">
    <w:name w:val="Основной текст с отступом Закон"/>
    <w:rsid w:val="003D2B88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 w:cs="Times New Roman"/>
      <w:kern w:val="2"/>
      <w:sz w:val="28"/>
      <w:szCs w:val="24"/>
      <w:lang w:eastAsia="ru-RU"/>
    </w:rPr>
  </w:style>
  <w:style w:type="paragraph" w:styleId="aff6">
    <w:name w:val="Body Text First Indent"/>
    <w:basedOn w:val="a6"/>
    <w:link w:val="aff7"/>
    <w:unhideWhenUsed/>
    <w:rsid w:val="003D2B8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7">
    <w:name w:val="Красная строка Знак"/>
    <w:basedOn w:val="a7"/>
    <w:link w:val="aff6"/>
    <w:rsid w:val="003D2B88"/>
    <w:rPr>
      <w:rFonts w:ascii="Calibri" w:eastAsia="Times New Roman" w:hAnsi="Calibri"/>
    </w:rPr>
  </w:style>
  <w:style w:type="paragraph" w:styleId="aff8">
    <w:name w:val="No Spacing"/>
    <w:basedOn w:val="a"/>
    <w:uiPriority w:val="1"/>
    <w:qFormat/>
    <w:rsid w:val="003D2B88"/>
    <w:rPr>
      <w:szCs w:val="32"/>
    </w:rPr>
  </w:style>
  <w:style w:type="paragraph" w:styleId="aff9">
    <w:name w:val="Title"/>
    <w:basedOn w:val="a"/>
    <w:next w:val="a"/>
    <w:link w:val="affa"/>
    <w:uiPriority w:val="10"/>
    <w:qFormat/>
    <w:rsid w:val="003D2B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Название Знак"/>
    <w:basedOn w:val="a0"/>
    <w:link w:val="aff9"/>
    <w:uiPriority w:val="10"/>
    <w:rsid w:val="003D2B88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fb">
    <w:name w:val="Subtitle"/>
    <w:basedOn w:val="a"/>
    <w:next w:val="a"/>
    <w:link w:val="affc"/>
    <w:uiPriority w:val="11"/>
    <w:qFormat/>
    <w:rsid w:val="003D2B88"/>
    <w:pPr>
      <w:spacing w:after="60"/>
      <w:jc w:val="center"/>
      <w:outlineLvl w:val="1"/>
    </w:pPr>
    <w:rPr>
      <w:rFonts w:ascii="Cambria" w:hAnsi="Cambria"/>
    </w:rPr>
  </w:style>
  <w:style w:type="character" w:customStyle="1" w:styleId="affc">
    <w:name w:val="Подзаголовок Знак"/>
    <w:basedOn w:val="a0"/>
    <w:link w:val="affb"/>
    <w:uiPriority w:val="11"/>
    <w:rsid w:val="003D2B88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fd">
    <w:name w:val="Strong"/>
    <w:uiPriority w:val="22"/>
    <w:qFormat/>
    <w:rsid w:val="003D2B88"/>
    <w:rPr>
      <w:b/>
      <w:bCs/>
    </w:rPr>
  </w:style>
  <w:style w:type="character" w:styleId="affe">
    <w:name w:val="Emphasis"/>
    <w:uiPriority w:val="20"/>
    <w:qFormat/>
    <w:rsid w:val="003D2B88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3D2B88"/>
    <w:rPr>
      <w:i/>
    </w:rPr>
  </w:style>
  <w:style w:type="character" w:customStyle="1" w:styleId="23">
    <w:name w:val="Цитата 2 Знак"/>
    <w:basedOn w:val="a0"/>
    <w:link w:val="22"/>
    <w:uiPriority w:val="29"/>
    <w:rsid w:val="003D2B88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f">
    <w:name w:val="Intense Quote"/>
    <w:basedOn w:val="a"/>
    <w:next w:val="a"/>
    <w:link w:val="afff0"/>
    <w:uiPriority w:val="30"/>
    <w:qFormat/>
    <w:rsid w:val="003D2B88"/>
    <w:pPr>
      <w:ind w:left="720" w:right="720"/>
    </w:pPr>
    <w:rPr>
      <w:b/>
      <w:i/>
      <w:szCs w:val="22"/>
    </w:rPr>
  </w:style>
  <w:style w:type="character" w:customStyle="1" w:styleId="afff0">
    <w:name w:val="Выделенная цитата Знак"/>
    <w:basedOn w:val="a0"/>
    <w:link w:val="afff"/>
    <w:uiPriority w:val="30"/>
    <w:rsid w:val="003D2B88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f1">
    <w:name w:val="Subtle Emphasis"/>
    <w:uiPriority w:val="19"/>
    <w:qFormat/>
    <w:rsid w:val="003D2B88"/>
    <w:rPr>
      <w:i/>
      <w:color w:val="5A5A5A"/>
    </w:rPr>
  </w:style>
  <w:style w:type="character" w:styleId="afff2">
    <w:name w:val="Intense Emphasis"/>
    <w:uiPriority w:val="21"/>
    <w:qFormat/>
    <w:rsid w:val="003D2B88"/>
    <w:rPr>
      <w:b/>
      <w:i/>
      <w:sz w:val="24"/>
      <w:szCs w:val="24"/>
      <w:u w:val="single"/>
    </w:rPr>
  </w:style>
  <w:style w:type="character" w:styleId="afff3">
    <w:name w:val="Subtle Reference"/>
    <w:uiPriority w:val="31"/>
    <w:qFormat/>
    <w:rsid w:val="003D2B88"/>
    <w:rPr>
      <w:sz w:val="24"/>
      <w:szCs w:val="24"/>
      <w:u w:val="single"/>
    </w:rPr>
  </w:style>
  <w:style w:type="character" w:styleId="afff4">
    <w:name w:val="Intense Reference"/>
    <w:uiPriority w:val="32"/>
    <w:qFormat/>
    <w:rsid w:val="003D2B88"/>
    <w:rPr>
      <w:b/>
      <w:sz w:val="24"/>
      <w:u w:val="single"/>
    </w:rPr>
  </w:style>
  <w:style w:type="character" w:styleId="afff5">
    <w:name w:val="Book Title"/>
    <w:uiPriority w:val="33"/>
    <w:qFormat/>
    <w:rsid w:val="003D2B88"/>
    <w:rPr>
      <w:rFonts w:ascii="Cambria" w:eastAsia="Times New Roman" w:hAnsi="Cambria"/>
      <w:b/>
      <w:i/>
      <w:sz w:val="24"/>
      <w:szCs w:val="24"/>
    </w:rPr>
  </w:style>
  <w:style w:type="paragraph" w:styleId="afff6">
    <w:name w:val="TOC Heading"/>
    <w:basedOn w:val="1"/>
    <w:next w:val="a"/>
    <w:uiPriority w:val="39"/>
    <w:qFormat/>
    <w:rsid w:val="003D2B88"/>
    <w:pPr>
      <w:outlineLvl w:val="9"/>
    </w:pPr>
    <w:rPr>
      <w:rFonts w:cs="Times New Roman"/>
    </w:rPr>
  </w:style>
  <w:style w:type="paragraph" w:customStyle="1" w:styleId="ConsPlusTitle">
    <w:name w:val="ConsPlusTitle"/>
    <w:rsid w:val="003D2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D2B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D2B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D2B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3D2B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D2B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D2B8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24">
    <w:name w:val="Основной текст (2)_"/>
    <w:basedOn w:val="a0"/>
    <w:link w:val="25"/>
    <w:rsid w:val="003D2B88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D2B8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121">
    <w:name w:val="Основной текст (12) + Не курсив"/>
    <w:basedOn w:val="12"/>
    <w:rsid w:val="003D2B88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3D2B88"/>
    <w:pPr>
      <w:widowControl w:val="0"/>
      <w:shd w:val="clear" w:color="auto" w:fill="FFFFFF"/>
      <w:spacing w:after="320" w:line="322" w:lineRule="exact"/>
      <w:ind w:hanging="220"/>
      <w:jc w:val="center"/>
    </w:pPr>
    <w:rPr>
      <w:rFonts w:ascii="Times New Roman" w:eastAsiaTheme="minorHAnsi" w:hAnsi="Times New Roman" w:cstheme="minorBidi"/>
      <w:sz w:val="26"/>
      <w:szCs w:val="26"/>
      <w:lang w:val="ru-RU" w:bidi="ar-SA"/>
    </w:rPr>
  </w:style>
  <w:style w:type="paragraph" w:customStyle="1" w:styleId="120">
    <w:name w:val="Основной текст (12)"/>
    <w:basedOn w:val="a"/>
    <w:link w:val="12"/>
    <w:rsid w:val="003D2B88"/>
    <w:pPr>
      <w:widowControl w:val="0"/>
      <w:shd w:val="clear" w:color="auto" w:fill="FFFFFF"/>
      <w:spacing w:after="700" w:line="322" w:lineRule="exact"/>
      <w:jc w:val="both"/>
    </w:pPr>
    <w:rPr>
      <w:rFonts w:ascii="Times New Roman" w:eastAsiaTheme="minorHAnsi" w:hAnsi="Times New Roman" w:cstheme="minorBidi"/>
      <w:i/>
      <w:iCs/>
      <w:sz w:val="26"/>
      <w:szCs w:val="26"/>
      <w:lang w:val="ru-RU" w:bidi="ar-SA"/>
    </w:rPr>
  </w:style>
  <w:style w:type="paragraph" w:styleId="afff7">
    <w:name w:val="Normal (Web)"/>
    <w:basedOn w:val="a"/>
    <w:uiPriority w:val="99"/>
    <w:unhideWhenUsed/>
    <w:rsid w:val="003D2B8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0985&amp;date=06.03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970A8-C0F3-4B5E-9CF4-CB1410690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10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E_Votinceva</cp:lastModifiedBy>
  <cp:revision>30</cp:revision>
  <dcterms:created xsi:type="dcterms:W3CDTF">2025-08-11T05:31:00Z</dcterms:created>
  <dcterms:modified xsi:type="dcterms:W3CDTF">2026-03-18T12:23:00Z</dcterms:modified>
</cp:coreProperties>
</file>