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C3F" w:rsidRPr="00833FFA" w:rsidRDefault="005A4C3F" w:rsidP="005A4C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833FFA">
        <w:rPr>
          <w:rFonts w:ascii="Times New Roman" w:eastAsia="Times New Roman" w:hAnsi="Times New Roman"/>
          <w:sz w:val="24"/>
          <w:szCs w:val="24"/>
          <w:lang w:eastAsia="ru-RU"/>
        </w:rPr>
        <w:t>СООБЩЕНИЕ О ПРОВЕДЕНИИ ОТКРЫТОГО КОНКУРСА</w:t>
      </w:r>
    </w:p>
    <w:p w:rsidR="005A4C3F" w:rsidRPr="00833FFA" w:rsidRDefault="005A4C3F" w:rsidP="005A4C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833FFA">
        <w:rPr>
          <w:rFonts w:ascii="Times New Roman" w:eastAsia="Times New Roman" w:hAnsi="Times New Roman"/>
          <w:sz w:val="24"/>
          <w:szCs w:val="24"/>
          <w:lang w:eastAsia="ru-RU"/>
        </w:rPr>
        <w:t xml:space="preserve">НА ПРАВО ЗАКЛЮЧЕНИЯ КОНЦЕССИОННОГО </w:t>
      </w:r>
      <w:proofErr w:type="gramStart"/>
      <w:r w:rsidRPr="00833FFA">
        <w:rPr>
          <w:rFonts w:ascii="Times New Roman" w:eastAsia="Times New Roman" w:hAnsi="Times New Roman"/>
          <w:sz w:val="24"/>
          <w:szCs w:val="24"/>
          <w:lang w:eastAsia="ru-RU"/>
        </w:rPr>
        <w:t>СОГЛАШЕНИЯ</w:t>
      </w:r>
      <w:proofErr w:type="gramEnd"/>
      <w:r w:rsidRPr="00833FFA">
        <w:rPr>
          <w:rFonts w:ascii="Times New Roman" w:eastAsia="Times New Roman" w:hAnsi="Times New Roman"/>
          <w:sz w:val="24"/>
          <w:szCs w:val="24"/>
          <w:lang w:eastAsia="ru-RU"/>
        </w:rPr>
        <w:t xml:space="preserve"> НА ПРОЕКТИРОВАНИЕ, СОЗДАНИЕ И ЭКСПЛУАТАЦИЮ ИМУЩЕСТВА ДЛЯ САНАТОРНО-КУРОРТНОГО ЛЕЧЕНИЯ НА ТЕРРИТОРИИ ВОЛГОГРАДСКОЙ ОБЛАСТИ</w:t>
      </w:r>
    </w:p>
    <w:p w:rsidR="005A4C3F" w:rsidRPr="00A43334" w:rsidRDefault="005A4C3F" w:rsidP="005A4C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A4C3F" w:rsidRPr="00833FFA" w:rsidRDefault="005A4C3F" w:rsidP="005A4C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767BD3">
        <w:rPr>
          <w:rFonts w:ascii="Times New Roman" w:eastAsia="Times New Roman" w:hAnsi="Times New Roman"/>
          <w:b/>
          <w:sz w:val="24"/>
          <w:szCs w:val="24"/>
          <w:lang w:eastAsia="ru-RU"/>
        </w:rPr>
        <w:t>Комитет здравоохранения Волгоградской</w:t>
      </w:r>
      <w:r w:rsidRPr="00833FF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области </w:t>
      </w:r>
      <w:r w:rsidRPr="00833FFA">
        <w:rPr>
          <w:rFonts w:ascii="Times New Roman" w:eastAsia="Times New Roman" w:hAnsi="Times New Roman"/>
          <w:sz w:val="24"/>
          <w:szCs w:val="24"/>
          <w:lang w:eastAsia="ru-RU"/>
        </w:rPr>
        <w:t xml:space="preserve">во исполнение постановления Администрации Волгоградской области от 03 сентября </w:t>
      </w:r>
      <w:smartTag w:uri="urn:schemas-microsoft-com:office:smarttags" w:element="metricconverter">
        <w:smartTagPr>
          <w:attr w:name="ProductID" w:val="2015 г"/>
        </w:smartTagPr>
        <w:r w:rsidRPr="00833FFA">
          <w:rPr>
            <w:rFonts w:ascii="Times New Roman" w:eastAsia="Times New Roman" w:hAnsi="Times New Roman"/>
            <w:sz w:val="24"/>
            <w:szCs w:val="24"/>
            <w:lang w:eastAsia="ru-RU"/>
          </w:rPr>
          <w:t>2015 г</w:t>
        </w:r>
      </w:smartTag>
      <w:r w:rsidRPr="00833FFA">
        <w:rPr>
          <w:rFonts w:ascii="Times New Roman" w:eastAsia="Times New Roman" w:hAnsi="Times New Roman"/>
          <w:sz w:val="24"/>
          <w:szCs w:val="24"/>
          <w:lang w:eastAsia="ru-RU"/>
        </w:rPr>
        <w:t>. № 512-п "О проведении открытого конкурса на право заключения концессионного соглашения на проектирование, создание и эксплуатацию имущества для санаторно-курортного лечения на территории Волгоградской области" проводит открытый конкурс на право заключения концессионного соглашения на проектирование, создание и эксплуатацию имущества для санаторно-курортного лечения на территории Волгоградской области.</w:t>
      </w:r>
      <w:proofErr w:type="gramEnd"/>
    </w:p>
    <w:p w:rsidR="005A4C3F" w:rsidRDefault="005A4C3F" w:rsidP="005A4C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833FFA">
        <w:rPr>
          <w:rFonts w:ascii="Times New Roman" w:eastAsia="Times New Roman" w:hAnsi="Times New Roman"/>
          <w:b/>
          <w:sz w:val="24"/>
          <w:szCs w:val="24"/>
          <w:lang w:eastAsia="ru-RU"/>
        </w:rPr>
        <w:t>Концедент</w:t>
      </w:r>
      <w:proofErr w:type="spellEnd"/>
      <w:r w:rsidRPr="00833FF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833FFA">
        <w:rPr>
          <w:rFonts w:ascii="Times New Roman" w:eastAsia="Times New Roman" w:hAnsi="Times New Roman"/>
          <w:sz w:val="24"/>
          <w:szCs w:val="24"/>
          <w:lang w:eastAsia="ru-RU"/>
        </w:rPr>
        <w:t xml:space="preserve">– Волгоградская область, от имени которой выступает комитет здравоохранения Волгоградской области (Реквизиты </w:t>
      </w:r>
      <w:proofErr w:type="spellStart"/>
      <w:r w:rsidRPr="00833FFA">
        <w:rPr>
          <w:rFonts w:ascii="Times New Roman" w:eastAsia="Times New Roman" w:hAnsi="Times New Roman"/>
          <w:sz w:val="24"/>
          <w:szCs w:val="24"/>
          <w:lang w:eastAsia="ru-RU"/>
        </w:rPr>
        <w:t>Концедента</w:t>
      </w:r>
      <w:proofErr w:type="spellEnd"/>
      <w:r w:rsidRPr="00833FFA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smartTag w:uri="urn:schemas-microsoft-com:office:smarttags" w:element="metricconverter">
        <w:smartTagPr>
          <w:attr w:name="ProductID" w:val="400001, г"/>
        </w:smartTagPr>
        <w:r w:rsidRPr="00833FFA">
          <w:rPr>
            <w:rFonts w:ascii="Times New Roman" w:eastAsia="Times New Roman" w:hAnsi="Times New Roman"/>
            <w:sz w:val="24"/>
            <w:szCs w:val="24"/>
            <w:lang w:eastAsia="ru-RU"/>
          </w:rPr>
          <w:t>400001, г</w:t>
        </w:r>
      </w:smartTag>
      <w:proofErr w:type="gramStart"/>
      <w:r w:rsidRPr="00833FFA">
        <w:rPr>
          <w:rFonts w:ascii="Times New Roman" w:eastAsia="Times New Roman" w:hAnsi="Times New Roman"/>
          <w:sz w:val="24"/>
          <w:szCs w:val="24"/>
          <w:lang w:eastAsia="ru-RU"/>
        </w:rPr>
        <w:t>.В</w:t>
      </w:r>
      <w:proofErr w:type="gramEnd"/>
      <w:r w:rsidRPr="00833FFA">
        <w:rPr>
          <w:rFonts w:ascii="Times New Roman" w:eastAsia="Times New Roman" w:hAnsi="Times New Roman"/>
          <w:sz w:val="24"/>
          <w:szCs w:val="24"/>
          <w:lang w:eastAsia="ru-RU"/>
        </w:rPr>
        <w:t xml:space="preserve">олгоград, </w:t>
      </w:r>
      <w:proofErr w:type="spellStart"/>
      <w:r w:rsidRPr="00833FFA">
        <w:rPr>
          <w:rFonts w:ascii="Times New Roman" w:eastAsia="Times New Roman" w:hAnsi="Times New Roman"/>
          <w:sz w:val="24"/>
          <w:szCs w:val="24"/>
          <w:lang w:eastAsia="ru-RU"/>
        </w:rPr>
        <w:t>ул.Рабоче-Крестьянская</w:t>
      </w:r>
      <w:proofErr w:type="spellEnd"/>
      <w:r w:rsidRPr="00833FFA">
        <w:rPr>
          <w:rFonts w:ascii="Times New Roman" w:eastAsia="Times New Roman" w:hAnsi="Times New Roman"/>
          <w:sz w:val="24"/>
          <w:szCs w:val="24"/>
          <w:lang w:eastAsia="ru-RU"/>
        </w:rPr>
        <w:t xml:space="preserve">, 16, тел. (8442) 30-99-99, официальный сайт в сети "Интернет" – </w:t>
      </w:r>
      <w:hyperlink r:id="rId4" w:history="1">
        <w:r w:rsidRPr="00833FFA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www.</w:t>
        </w:r>
        <w:r w:rsidRPr="00833FFA">
          <w:rPr>
            <w:rFonts w:ascii="Times New Roman" w:eastAsia="Times New Roman" w:hAnsi="Times New Roman"/>
            <w:sz w:val="24"/>
            <w:szCs w:val="24"/>
            <w:u w:val="single"/>
            <w:lang w:val="en-US" w:eastAsia="ru-RU"/>
          </w:rPr>
          <w:t>oblzdrav</w:t>
        </w:r>
        <w:r w:rsidRPr="00833FFA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.</w:t>
        </w:r>
        <w:r w:rsidRPr="00833FFA">
          <w:rPr>
            <w:rFonts w:ascii="Times New Roman" w:eastAsia="Times New Roman" w:hAnsi="Times New Roman"/>
            <w:sz w:val="24"/>
            <w:szCs w:val="24"/>
            <w:u w:val="single"/>
            <w:lang w:val="en-US" w:eastAsia="ru-RU"/>
          </w:rPr>
          <w:t>volganet</w:t>
        </w:r>
        <w:r w:rsidRPr="00833FFA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.</w:t>
        </w:r>
        <w:proofErr w:type="spellStart"/>
        <w:r w:rsidRPr="00833FFA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ru</w:t>
        </w:r>
        <w:proofErr w:type="spellEnd"/>
      </w:hyperlink>
      <w:r w:rsidRPr="00833FFA">
        <w:rPr>
          <w:rFonts w:ascii="Times New Roman" w:eastAsia="Times New Roman" w:hAnsi="Times New Roman"/>
          <w:sz w:val="24"/>
          <w:szCs w:val="24"/>
          <w:lang w:eastAsia="ru-RU"/>
        </w:rPr>
        <w:t xml:space="preserve">). </w:t>
      </w:r>
    </w:p>
    <w:p w:rsidR="005A4C3F" w:rsidRPr="00833FFA" w:rsidRDefault="005A4C3F" w:rsidP="005A4C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33FFA">
        <w:rPr>
          <w:rFonts w:ascii="Times New Roman" w:eastAsia="Times New Roman" w:hAnsi="Times New Roman"/>
          <w:sz w:val="24"/>
          <w:szCs w:val="24"/>
          <w:lang w:eastAsia="ru-RU"/>
        </w:rPr>
        <w:t>Контактн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ые</w:t>
      </w:r>
      <w:r w:rsidRPr="00833FFA">
        <w:rPr>
          <w:rFonts w:ascii="Times New Roman" w:eastAsia="Times New Roman" w:hAnsi="Times New Roman"/>
          <w:sz w:val="24"/>
          <w:szCs w:val="24"/>
          <w:lang w:eastAsia="ru-RU"/>
        </w:rPr>
        <w:t xml:space="preserve"> лиц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833FFA">
        <w:rPr>
          <w:rFonts w:ascii="Times New Roman" w:eastAsia="Times New Roman" w:hAnsi="Times New Roman"/>
          <w:sz w:val="24"/>
          <w:szCs w:val="24"/>
          <w:lang w:eastAsia="ru-RU"/>
        </w:rPr>
        <w:t>: Себелев Анатолий Иванович, тел. (8442) 30-99-92; Алексеев Евгений Юрьевич, тел. (8442) 30-82-42; Бондаренко Евгений Игоревич, тел. (8442) 30-82-40.</w:t>
      </w:r>
    </w:p>
    <w:p w:rsidR="005A4C3F" w:rsidRPr="00833FFA" w:rsidRDefault="005A4C3F" w:rsidP="005A4C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33FFA">
        <w:rPr>
          <w:rFonts w:ascii="Times New Roman" w:eastAsia="Times New Roman" w:hAnsi="Times New Roman"/>
          <w:b/>
          <w:sz w:val="24"/>
          <w:szCs w:val="24"/>
          <w:lang w:eastAsia="ru-RU"/>
        </w:rPr>
        <w:t>Место нахождения конкурсной комиссии</w:t>
      </w:r>
      <w:r w:rsidRPr="00833FFA">
        <w:t xml:space="preserve"> </w:t>
      </w:r>
      <w:r w:rsidRPr="00833FFA">
        <w:rPr>
          <w:rFonts w:ascii="Times New Roman" w:eastAsia="Times New Roman" w:hAnsi="Times New Roman"/>
          <w:b/>
          <w:sz w:val="24"/>
          <w:szCs w:val="24"/>
          <w:lang w:eastAsia="ru-RU"/>
        </w:rPr>
        <w:t>по проведению открытого конкурса</w:t>
      </w:r>
    </w:p>
    <w:p w:rsidR="005A4C3F" w:rsidRPr="00833FFA" w:rsidRDefault="005A4C3F" w:rsidP="005A4C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33FF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 право заключения концессионного </w:t>
      </w:r>
      <w:proofErr w:type="gramStart"/>
      <w:r w:rsidRPr="00833FFA">
        <w:rPr>
          <w:rFonts w:ascii="Times New Roman" w:eastAsia="Times New Roman" w:hAnsi="Times New Roman"/>
          <w:b/>
          <w:sz w:val="24"/>
          <w:szCs w:val="24"/>
          <w:lang w:eastAsia="ru-RU"/>
        </w:rPr>
        <w:t>соглашения</w:t>
      </w:r>
      <w:proofErr w:type="gramEnd"/>
      <w:r w:rsidRPr="00833FF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на проектирование, создание и эксплуатацию имущества для санаторно-курортного лечения на территории Волгоградской области (далее – Конкурсная комиссия):</w:t>
      </w:r>
      <w:r w:rsidRPr="00833FFA">
        <w:rPr>
          <w:rFonts w:ascii="Times New Roman" w:eastAsia="Times New Roman" w:hAnsi="Times New Roman"/>
          <w:sz w:val="24"/>
          <w:szCs w:val="24"/>
          <w:lang w:eastAsia="ru-RU"/>
        </w:rPr>
        <w:t xml:space="preserve"> 400001, г. Волгоград,                       ул. </w:t>
      </w:r>
      <w:proofErr w:type="spellStart"/>
      <w:r w:rsidRPr="00833FFA">
        <w:rPr>
          <w:rFonts w:ascii="Times New Roman" w:eastAsia="Times New Roman" w:hAnsi="Times New Roman"/>
          <w:sz w:val="24"/>
          <w:szCs w:val="24"/>
          <w:lang w:eastAsia="ru-RU"/>
        </w:rPr>
        <w:t>Рабоче-Крестьянская</w:t>
      </w:r>
      <w:proofErr w:type="spellEnd"/>
      <w:r w:rsidRPr="00833FFA">
        <w:rPr>
          <w:rFonts w:ascii="Times New Roman" w:eastAsia="Times New Roman" w:hAnsi="Times New Roman"/>
          <w:sz w:val="24"/>
          <w:szCs w:val="24"/>
          <w:lang w:eastAsia="ru-RU"/>
        </w:rPr>
        <w:t>, 16,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каб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. 510</w:t>
      </w:r>
      <w:r w:rsidRPr="00833FFA">
        <w:rPr>
          <w:rFonts w:ascii="Times New Roman" w:eastAsia="Times New Roman" w:hAnsi="Times New Roman"/>
          <w:sz w:val="24"/>
          <w:szCs w:val="24"/>
          <w:lang w:eastAsia="ru-RU"/>
        </w:rPr>
        <w:t xml:space="preserve"> тел.: (8442) 30-82-40. Контактное лицо – Бондаренко Евгений Игоревич.</w:t>
      </w:r>
    </w:p>
    <w:p w:rsidR="005A4C3F" w:rsidRPr="00833FFA" w:rsidRDefault="005A4C3F" w:rsidP="005A4C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33FFA">
        <w:rPr>
          <w:rFonts w:ascii="Times New Roman" w:eastAsia="Times New Roman" w:hAnsi="Times New Roman"/>
          <w:b/>
          <w:sz w:val="24"/>
          <w:szCs w:val="24"/>
          <w:lang w:eastAsia="ru-RU"/>
        </w:rPr>
        <w:t>Конкурс проводится в соответствии с требованиями:</w:t>
      </w:r>
    </w:p>
    <w:p w:rsidR="005A4C3F" w:rsidRPr="00833FFA" w:rsidRDefault="005A4C3F" w:rsidP="005A4C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33FFA">
        <w:rPr>
          <w:rFonts w:ascii="Times New Roman" w:eastAsia="Times New Roman" w:hAnsi="Times New Roman"/>
          <w:sz w:val="24"/>
          <w:szCs w:val="24"/>
          <w:lang w:eastAsia="ru-RU"/>
        </w:rPr>
        <w:t>Федерального закона от 21.07.2005 № 115-ФЗ "О концессионных соглашениях"                         (далее – Федеральный закон);</w:t>
      </w:r>
    </w:p>
    <w:p w:rsidR="005A4C3F" w:rsidRPr="00833FFA" w:rsidRDefault="005A4C3F" w:rsidP="005A4C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33FFA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Постановления Администрации Волгоградской области от 03 сентября </w:t>
      </w:r>
      <w:smartTag w:uri="urn:schemas-microsoft-com:office:smarttags" w:element="metricconverter">
        <w:smartTagPr>
          <w:attr w:name="ProductID" w:val="2015 г"/>
        </w:smartTagPr>
        <w:r w:rsidRPr="00833FFA">
          <w:rPr>
            <w:rFonts w:ascii="Times New Roman" w:eastAsia="Times New Roman" w:hAnsi="Times New Roman"/>
            <w:sz w:val="24"/>
            <w:szCs w:val="24"/>
            <w:lang w:eastAsia="ru-RU"/>
          </w:rPr>
          <w:t>2015 г</w:t>
        </w:r>
      </w:smartTag>
      <w:r w:rsidRPr="00833FFA">
        <w:rPr>
          <w:rFonts w:ascii="Times New Roman" w:eastAsia="Times New Roman" w:hAnsi="Times New Roman"/>
          <w:sz w:val="24"/>
          <w:szCs w:val="24"/>
          <w:lang w:eastAsia="ru-RU"/>
        </w:rPr>
        <w:t>.                № 512-п "О проведении открытого конкурса на право заключения концессионного соглашения на проектирование, создание и эксплуатацию имущества для санаторно-курортного лечения на территории Волгоградской области";</w:t>
      </w:r>
    </w:p>
    <w:p w:rsidR="005A4C3F" w:rsidRPr="00833FFA" w:rsidRDefault="005A4C3F" w:rsidP="005A4C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33FFA">
        <w:rPr>
          <w:rFonts w:ascii="Times New Roman" w:eastAsia="Times New Roman" w:hAnsi="Times New Roman"/>
          <w:b/>
          <w:sz w:val="24"/>
          <w:szCs w:val="24"/>
          <w:lang w:eastAsia="ru-RU"/>
        </w:rPr>
        <w:t>Объект концессионного соглашения:</w:t>
      </w:r>
    </w:p>
    <w:p w:rsidR="005A4C3F" w:rsidRPr="00833FFA" w:rsidRDefault="005A4C3F" w:rsidP="005A4C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33FFA">
        <w:rPr>
          <w:rFonts w:ascii="Times New Roman" w:eastAsia="Times New Roman" w:hAnsi="Times New Roman"/>
          <w:sz w:val="24"/>
          <w:szCs w:val="24"/>
          <w:lang w:eastAsia="ru-RU"/>
        </w:rPr>
        <w:t>1) спальный корпус на 270 мест;</w:t>
      </w:r>
    </w:p>
    <w:p w:rsidR="005A4C3F" w:rsidRPr="00833FFA" w:rsidRDefault="005A4C3F" w:rsidP="005A4C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33FFA">
        <w:rPr>
          <w:rFonts w:ascii="Times New Roman" w:eastAsia="Times New Roman" w:hAnsi="Times New Roman"/>
          <w:sz w:val="24"/>
          <w:szCs w:val="24"/>
          <w:lang w:eastAsia="ru-RU"/>
        </w:rPr>
        <w:t>технико-экономические показатели:</w:t>
      </w:r>
    </w:p>
    <w:p w:rsidR="005A4C3F" w:rsidRPr="00833FFA" w:rsidRDefault="005A4C3F" w:rsidP="005A4C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33FFA">
        <w:rPr>
          <w:rFonts w:ascii="Times New Roman" w:eastAsia="Times New Roman" w:hAnsi="Times New Roman"/>
          <w:sz w:val="24"/>
          <w:szCs w:val="24"/>
          <w:lang w:eastAsia="ru-RU"/>
        </w:rPr>
        <w:t>количество спальных мест – не менее 270 мест;</w:t>
      </w:r>
    </w:p>
    <w:p w:rsidR="005A4C3F" w:rsidRPr="00833FFA" w:rsidRDefault="005A4C3F" w:rsidP="005A4C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33FFA">
        <w:rPr>
          <w:rFonts w:ascii="Times New Roman" w:eastAsia="Times New Roman" w:hAnsi="Times New Roman"/>
          <w:sz w:val="24"/>
          <w:szCs w:val="24"/>
          <w:lang w:eastAsia="ru-RU"/>
        </w:rPr>
        <w:t>этажность – не менее 5 этажей;</w:t>
      </w:r>
    </w:p>
    <w:p w:rsidR="005A4C3F" w:rsidRPr="00833FFA" w:rsidRDefault="005A4C3F" w:rsidP="005A4C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33FFA">
        <w:rPr>
          <w:rFonts w:ascii="Times New Roman" w:eastAsia="Times New Roman" w:hAnsi="Times New Roman"/>
          <w:sz w:val="24"/>
          <w:szCs w:val="24"/>
          <w:lang w:eastAsia="ru-RU"/>
        </w:rPr>
        <w:t>общая площадь – не менее 6790,7 кв</w:t>
      </w:r>
      <w:proofErr w:type="gramStart"/>
      <w:r w:rsidRPr="00833FFA">
        <w:rPr>
          <w:rFonts w:ascii="Times New Roman" w:eastAsia="Times New Roman" w:hAnsi="Times New Roman"/>
          <w:sz w:val="24"/>
          <w:szCs w:val="24"/>
          <w:lang w:eastAsia="ru-RU"/>
        </w:rPr>
        <w:t>.м</w:t>
      </w:r>
      <w:proofErr w:type="gramEnd"/>
      <w:r w:rsidRPr="00833FFA">
        <w:rPr>
          <w:rFonts w:ascii="Times New Roman" w:eastAsia="Times New Roman" w:hAnsi="Times New Roman"/>
          <w:sz w:val="24"/>
          <w:szCs w:val="24"/>
          <w:lang w:eastAsia="ru-RU"/>
        </w:rPr>
        <w:t>етра;</w:t>
      </w:r>
    </w:p>
    <w:p w:rsidR="005A4C3F" w:rsidRPr="00833FFA" w:rsidRDefault="005A4C3F" w:rsidP="005A4C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33FFA">
        <w:rPr>
          <w:rFonts w:ascii="Times New Roman" w:eastAsia="Times New Roman" w:hAnsi="Times New Roman"/>
          <w:sz w:val="24"/>
          <w:szCs w:val="24"/>
          <w:lang w:eastAsia="ru-RU"/>
        </w:rPr>
        <w:t>2) баня;</w:t>
      </w:r>
    </w:p>
    <w:p w:rsidR="005A4C3F" w:rsidRPr="00833FFA" w:rsidRDefault="005A4C3F" w:rsidP="005A4C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33FFA">
        <w:rPr>
          <w:rFonts w:ascii="Times New Roman" w:eastAsia="Times New Roman" w:hAnsi="Times New Roman"/>
          <w:sz w:val="24"/>
          <w:szCs w:val="24"/>
          <w:lang w:eastAsia="ru-RU"/>
        </w:rPr>
        <w:t>технико-экономические показатели:</w:t>
      </w:r>
    </w:p>
    <w:p w:rsidR="005A4C3F" w:rsidRPr="00833FFA" w:rsidRDefault="005A4C3F" w:rsidP="005A4C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33FFA">
        <w:rPr>
          <w:rFonts w:ascii="Times New Roman" w:eastAsia="Times New Roman" w:hAnsi="Times New Roman"/>
          <w:sz w:val="24"/>
          <w:szCs w:val="24"/>
          <w:lang w:eastAsia="ru-RU"/>
        </w:rPr>
        <w:t>площадь – не менее 90,5 кв</w:t>
      </w:r>
      <w:proofErr w:type="gramStart"/>
      <w:r w:rsidRPr="00833FFA">
        <w:rPr>
          <w:rFonts w:ascii="Times New Roman" w:eastAsia="Times New Roman" w:hAnsi="Times New Roman"/>
          <w:sz w:val="24"/>
          <w:szCs w:val="24"/>
          <w:lang w:eastAsia="ru-RU"/>
        </w:rPr>
        <w:t>.м</w:t>
      </w:r>
      <w:proofErr w:type="gramEnd"/>
      <w:r w:rsidRPr="00833FFA">
        <w:rPr>
          <w:rFonts w:ascii="Times New Roman" w:eastAsia="Times New Roman" w:hAnsi="Times New Roman"/>
          <w:sz w:val="24"/>
          <w:szCs w:val="24"/>
          <w:lang w:eastAsia="ru-RU"/>
        </w:rPr>
        <w:t>етра;</w:t>
      </w:r>
    </w:p>
    <w:p w:rsidR="005A4C3F" w:rsidRPr="00833FFA" w:rsidRDefault="005A4C3F" w:rsidP="005A4C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33FFA">
        <w:rPr>
          <w:rFonts w:ascii="Times New Roman" w:eastAsia="Times New Roman" w:hAnsi="Times New Roman"/>
          <w:sz w:val="24"/>
          <w:szCs w:val="24"/>
          <w:lang w:eastAsia="ru-RU"/>
        </w:rPr>
        <w:t>3) плавательный бассейн;</w:t>
      </w:r>
    </w:p>
    <w:p w:rsidR="005A4C3F" w:rsidRPr="00833FFA" w:rsidRDefault="005A4C3F" w:rsidP="005A4C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33FFA">
        <w:rPr>
          <w:rFonts w:ascii="Times New Roman" w:eastAsia="Times New Roman" w:hAnsi="Times New Roman"/>
          <w:sz w:val="24"/>
          <w:szCs w:val="24"/>
          <w:lang w:eastAsia="ru-RU"/>
        </w:rPr>
        <w:t>технико-экономические показатели:</w:t>
      </w:r>
    </w:p>
    <w:p w:rsidR="005A4C3F" w:rsidRPr="00833FFA" w:rsidRDefault="005A4C3F" w:rsidP="005A4C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33FFA">
        <w:rPr>
          <w:rFonts w:ascii="Times New Roman" w:eastAsia="Times New Roman" w:hAnsi="Times New Roman"/>
          <w:sz w:val="24"/>
          <w:szCs w:val="24"/>
          <w:lang w:eastAsia="ru-RU"/>
        </w:rPr>
        <w:t>количество посещений в смену – не менее 37 посещений;</w:t>
      </w:r>
    </w:p>
    <w:p w:rsidR="005A4C3F" w:rsidRPr="00833FFA" w:rsidRDefault="005A4C3F" w:rsidP="005A4C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33FFA">
        <w:rPr>
          <w:rFonts w:ascii="Times New Roman" w:eastAsia="Times New Roman" w:hAnsi="Times New Roman"/>
          <w:sz w:val="24"/>
          <w:szCs w:val="24"/>
          <w:lang w:eastAsia="ru-RU"/>
        </w:rPr>
        <w:t>4) склад;</w:t>
      </w:r>
    </w:p>
    <w:p w:rsidR="005A4C3F" w:rsidRPr="00833FFA" w:rsidRDefault="005A4C3F" w:rsidP="005A4C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33FFA">
        <w:rPr>
          <w:rFonts w:ascii="Times New Roman" w:eastAsia="Times New Roman" w:hAnsi="Times New Roman"/>
          <w:sz w:val="24"/>
          <w:szCs w:val="24"/>
          <w:lang w:eastAsia="ru-RU"/>
        </w:rPr>
        <w:t>технико-экономические показатели:</w:t>
      </w:r>
    </w:p>
    <w:p w:rsidR="005A4C3F" w:rsidRPr="00833FFA" w:rsidRDefault="005A4C3F" w:rsidP="005A4C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33FFA">
        <w:rPr>
          <w:rFonts w:ascii="Times New Roman" w:eastAsia="Times New Roman" w:hAnsi="Times New Roman"/>
          <w:sz w:val="24"/>
          <w:szCs w:val="24"/>
          <w:lang w:eastAsia="ru-RU"/>
        </w:rPr>
        <w:t>площадь – не менее 267 кв</w:t>
      </w:r>
      <w:proofErr w:type="gramStart"/>
      <w:r w:rsidRPr="00833FFA">
        <w:rPr>
          <w:rFonts w:ascii="Times New Roman" w:eastAsia="Times New Roman" w:hAnsi="Times New Roman"/>
          <w:sz w:val="24"/>
          <w:szCs w:val="24"/>
          <w:lang w:eastAsia="ru-RU"/>
        </w:rPr>
        <w:t>.м</w:t>
      </w:r>
      <w:proofErr w:type="gramEnd"/>
      <w:r w:rsidRPr="00833FFA">
        <w:rPr>
          <w:rFonts w:ascii="Times New Roman" w:eastAsia="Times New Roman" w:hAnsi="Times New Roman"/>
          <w:sz w:val="24"/>
          <w:szCs w:val="24"/>
          <w:lang w:eastAsia="ru-RU"/>
        </w:rPr>
        <w:t>етров.</w:t>
      </w:r>
    </w:p>
    <w:p w:rsidR="005A4C3F" w:rsidRPr="00833FFA" w:rsidRDefault="005A4C3F" w:rsidP="005A4C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33FFA">
        <w:rPr>
          <w:rFonts w:ascii="Times New Roman" w:eastAsia="Times New Roman" w:hAnsi="Times New Roman"/>
          <w:b/>
          <w:sz w:val="24"/>
          <w:szCs w:val="24"/>
          <w:lang w:eastAsia="ru-RU"/>
        </w:rPr>
        <w:t>Срок действия концессионного соглашения:</w:t>
      </w:r>
    </w:p>
    <w:p w:rsidR="005A4C3F" w:rsidRPr="00833FFA" w:rsidRDefault="005A4C3F" w:rsidP="005A4C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33FFA">
        <w:rPr>
          <w:rFonts w:ascii="Times New Roman" w:eastAsia="Times New Roman" w:hAnsi="Times New Roman"/>
          <w:sz w:val="24"/>
          <w:szCs w:val="24"/>
          <w:lang w:eastAsia="ru-RU"/>
        </w:rPr>
        <w:t xml:space="preserve">30 (тридцать) лет </w:t>
      </w:r>
      <w:r w:rsidRPr="00833FFA">
        <w:rPr>
          <w:rFonts w:ascii="Times New Roman" w:eastAsia="Times New Roman" w:hAnsi="Times New Roman"/>
          <w:sz w:val="24"/>
          <w:szCs w:val="24"/>
          <w:lang w:val="en-US" w:eastAsia="ru-RU"/>
        </w:rPr>
        <w:t>c</w:t>
      </w:r>
      <w:r w:rsidRPr="00833FFA">
        <w:rPr>
          <w:rFonts w:ascii="Times New Roman" w:eastAsia="Times New Roman" w:hAnsi="Times New Roman"/>
          <w:sz w:val="24"/>
          <w:szCs w:val="24"/>
          <w:lang w:eastAsia="ru-RU"/>
        </w:rPr>
        <w:t xml:space="preserve"> даты заключения. </w:t>
      </w:r>
    </w:p>
    <w:p w:rsidR="005A4C3F" w:rsidRPr="00833FFA" w:rsidRDefault="005A4C3F" w:rsidP="005A4C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33FFA">
        <w:rPr>
          <w:rFonts w:ascii="Times New Roman" w:eastAsia="Times New Roman" w:hAnsi="Times New Roman"/>
          <w:b/>
          <w:sz w:val="24"/>
          <w:szCs w:val="24"/>
          <w:lang w:eastAsia="ru-RU"/>
        </w:rPr>
        <w:t>Требования, предъявляемые к участникам конкурса:</w:t>
      </w:r>
    </w:p>
    <w:p w:rsidR="005A4C3F" w:rsidRPr="00833FFA" w:rsidRDefault="005A4C3F" w:rsidP="005A4C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33FFA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Участником конкурса может быть индивидуальный предприниматель, российское или иностранное юридическое лицо либо действующие без образования юридического лица по договору простого товарищества (договору о совместной деятельности) два и более указанных юридических лица.</w:t>
      </w:r>
    </w:p>
    <w:p w:rsidR="005A4C3F" w:rsidRPr="00833FFA" w:rsidRDefault="005A4C3F" w:rsidP="005A4C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33FFA">
        <w:rPr>
          <w:rFonts w:ascii="Times New Roman" w:eastAsia="Times New Roman" w:hAnsi="Times New Roman"/>
          <w:sz w:val="24"/>
          <w:szCs w:val="24"/>
          <w:lang w:eastAsia="ru-RU"/>
        </w:rPr>
        <w:t>Устанавливаются следующие требования к участнику конкурса:</w:t>
      </w:r>
    </w:p>
    <w:p w:rsidR="005A4C3F" w:rsidRPr="00833FFA" w:rsidRDefault="005A4C3F" w:rsidP="005A4C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33FFA">
        <w:rPr>
          <w:rFonts w:ascii="Times New Roman" w:eastAsia="Times New Roman" w:hAnsi="Times New Roman"/>
          <w:sz w:val="24"/>
          <w:szCs w:val="24"/>
          <w:lang w:eastAsia="ru-RU"/>
        </w:rPr>
        <w:t xml:space="preserve">отсутствует решение о признании заявителя банкротом и об открытии конкурсного производства в отношении него; </w:t>
      </w:r>
    </w:p>
    <w:p w:rsidR="005A4C3F" w:rsidRPr="00833FFA" w:rsidRDefault="005A4C3F" w:rsidP="005A4C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33FFA">
        <w:rPr>
          <w:rFonts w:ascii="Times New Roman" w:eastAsia="Times New Roman" w:hAnsi="Times New Roman"/>
          <w:sz w:val="24"/>
          <w:szCs w:val="24"/>
          <w:lang w:eastAsia="ru-RU"/>
        </w:rPr>
        <w:t>отсутствует решение о ликвидации заявителя – юридического лица, а в отношении физического лица не проводится прекращение деятельности в качестве индивидуального предпринимателя;</w:t>
      </w:r>
    </w:p>
    <w:p w:rsidR="005A4C3F" w:rsidRPr="00833FFA" w:rsidRDefault="005A4C3F" w:rsidP="005A4C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833FFA">
        <w:rPr>
          <w:rFonts w:ascii="Times New Roman" w:eastAsia="Times New Roman" w:hAnsi="Times New Roman"/>
          <w:sz w:val="24"/>
          <w:szCs w:val="24"/>
          <w:lang w:eastAsia="ru-RU"/>
        </w:rPr>
        <w:t>неприостановление</w:t>
      </w:r>
      <w:proofErr w:type="spellEnd"/>
      <w:r w:rsidRPr="00833FFA">
        <w:rPr>
          <w:rFonts w:ascii="Times New Roman" w:eastAsia="Times New Roman" w:hAnsi="Times New Roman"/>
          <w:sz w:val="24"/>
          <w:szCs w:val="24"/>
          <w:lang w:eastAsia="ru-RU"/>
        </w:rPr>
        <w:t xml:space="preserve"> деятельности заявителя в порядке, установленном Кодексом об административных правонарушениях, на дату подачи заявки на участие в конкурсе;</w:t>
      </w:r>
    </w:p>
    <w:p w:rsidR="005A4C3F" w:rsidRPr="00833FFA" w:rsidRDefault="005A4C3F" w:rsidP="005A4C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833FFA">
        <w:rPr>
          <w:rFonts w:ascii="Times New Roman" w:eastAsia="Times New Roman" w:hAnsi="Times New Roman"/>
          <w:sz w:val="24"/>
          <w:szCs w:val="24"/>
          <w:lang w:eastAsia="ru-RU"/>
        </w:rPr>
        <w:t>отсутствует недоимка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лица по уплате</w:t>
      </w:r>
      <w:proofErr w:type="gramEnd"/>
      <w:r w:rsidRPr="00833FFA">
        <w:rPr>
          <w:rFonts w:ascii="Times New Roman" w:eastAsia="Times New Roman" w:hAnsi="Times New Roman"/>
          <w:sz w:val="24"/>
          <w:szCs w:val="24"/>
          <w:lang w:eastAsia="ru-RU"/>
        </w:rPr>
        <w:t xml:space="preserve"> этих сумм исполненной) за прошедший календарный год, размер которых превышает двадцать пять процентов балансовой стоимости активов лица, по данным бухгалтерской (финансовой) отчетности за последний отчетный период.</w:t>
      </w:r>
    </w:p>
    <w:p w:rsidR="005A4C3F" w:rsidRPr="00833FFA" w:rsidRDefault="005A4C3F" w:rsidP="005A4C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33FFA">
        <w:rPr>
          <w:rFonts w:ascii="Times New Roman" w:eastAsia="Times New Roman" w:hAnsi="Times New Roman"/>
          <w:b/>
          <w:sz w:val="24"/>
          <w:szCs w:val="24"/>
          <w:lang w:eastAsia="ru-RU"/>
        </w:rPr>
        <w:t>Критерии конкурса и их параметры:</w:t>
      </w:r>
    </w:p>
    <w:p w:rsidR="005A4C3F" w:rsidRPr="00833FFA" w:rsidRDefault="005A4C3F" w:rsidP="005A4C3F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33FFA">
        <w:rPr>
          <w:rFonts w:ascii="Times New Roman" w:eastAsia="Times New Roman" w:hAnsi="Times New Roman"/>
          <w:sz w:val="24"/>
          <w:szCs w:val="24"/>
          <w:lang w:eastAsia="ru-RU"/>
        </w:rPr>
        <w:t>1. Оценка конкурсных предложений участников открытого конкурса на проектирование, создание и эксплуатацию имущества для санаторно-курортного лечения на территории Волгоградской области (далее именуется – конкурс) осуществляется на основе следующих критериев конкурса и параметров этих критериев:</w:t>
      </w:r>
    </w:p>
    <w:p w:rsidR="005A4C3F" w:rsidRPr="00833FFA" w:rsidRDefault="005A4C3F" w:rsidP="005A4C3F">
      <w:pPr>
        <w:autoSpaceDE w:val="0"/>
        <w:autoSpaceDN w:val="0"/>
        <w:adjustRightInd w:val="0"/>
        <w:spacing w:after="0" w:line="160" w:lineRule="exac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8"/>
        <w:gridCol w:w="3240"/>
        <w:gridCol w:w="2640"/>
        <w:gridCol w:w="1440"/>
        <w:gridCol w:w="1499"/>
      </w:tblGrid>
      <w:tr w:rsidR="005A4C3F" w:rsidRPr="00833FFA" w:rsidTr="00D329EE">
        <w:tc>
          <w:tcPr>
            <w:tcW w:w="46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C3F" w:rsidRPr="00833FFA" w:rsidRDefault="005A4C3F" w:rsidP="00D329EE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F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  <w:p w:rsidR="005A4C3F" w:rsidRPr="00833FFA" w:rsidRDefault="005A4C3F" w:rsidP="00D329EE">
            <w:pPr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33FFA"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833FFA"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ru-RU"/>
              </w:rPr>
              <w:t>/</w:t>
            </w:r>
            <w:proofErr w:type="spellStart"/>
            <w:r w:rsidRPr="00833FFA"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C3F" w:rsidRPr="00833FFA" w:rsidRDefault="005A4C3F" w:rsidP="00D329EE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F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критериев конкурса</w:t>
            </w:r>
          </w:p>
        </w:tc>
        <w:tc>
          <w:tcPr>
            <w:tcW w:w="5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A4C3F" w:rsidRPr="00833FFA" w:rsidRDefault="005A4C3F" w:rsidP="00D329EE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F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Параметры критериев конкурса</w:t>
            </w:r>
          </w:p>
        </w:tc>
      </w:tr>
      <w:tr w:rsidR="005A4C3F" w:rsidRPr="00833FFA" w:rsidTr="00D329EE">
        <w:tc>
          <w:tcPr>
            <w:tcW w:w="46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C3F" w:rsidRPr="00833FFA" w:rsidRDefault="005A4C3F" w:rsidP="00D329EE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C3F" w:rsidRPr="00833FFA" w:rsidRDefault="005A4C3F" w:rsidP="00D329EE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C3F" w:rsidRPr="00833FFA" w:rsidRDefault="005A4C3F" w:rsidP="00D329EE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F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начальное</w:t>
            </w:r>
          </w:p>
          <w:p w:rsidR="005A4C3F" w:rsidRPr="00833FFA" w:rsidRDefault="005A4C3F" w:rsidP="00D329EE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F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значение </w:t>
            </w:r>
          </w:p>
          <w:p w:rsidR="005A4C3F" w:rsidRPr="00833FFA" w:rsidRDefault="005A4C3F" w:rsidP="00D329EE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F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критерия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C3F" w:rsidRPr="00833FFA" w:rsidRDefault="005A4C3F" w:rsidP="00D329EE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833FFA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требования</w:t>
            </w:r>
          </w:p>
          <w:p w:rsidR="005A4C3F" w:rsidRPr="00833FFA" w:rsidRDefault="005A4C3F" w:rsidP="00D329EE">
            <w:pPr>
              <w:autoSpaceDE w:val="0"/>
              <w:autoSpaceDN w:val="0"/>
              <w:adjustRightInd w:val="0"/>
              <w:spacing w:after="0" w:line="240" w:lineRule="exact"/>
              <w:ind w:left="-85" w:right="-85"/>
              <w:jc w:val="center"/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ru-RU"/>
              </w:rPr>
            </w:pPr>
            <w:r w:rsidRPr="00833FFA"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ru-RU"/>
              </w:rPr>
              <w:t>к изменению</w:t>
            </w:r>
            <w:r w:rsidRPr="00833FFA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 начального значения критерия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A4C3F" w:rsidRPr="00833FFA" w:rsidRDefault="005A4C3F" w:rsidP="00D329EE">
            <w:pPr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F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коэффициент значимости </w:t>
            </w:r>
          </w:p>
          <w:p w:rsidR="005A4C3F" w:rsidRPr="00833FFA" w:rsidRDefault="005A4C3F" w:rsidP="00D329EE">
            <w:pPr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F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критерия</w:t>
            </w:r>
          </w:p>
        </w:tc>
      </w:tr>
      <w:tr w:rsidR="005A4C3F" w:rsidRPr="00833FFA" w:rsidTr="00D329EE"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C3F" w:rsidRPr="00833FFA" w:rsidRDefault="005A4C3F" w:rsidP="00D329EE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F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C3F" w:rsidRPr="00833FFA" w:rsidRDefault="005A4C3F" w:rsidP="00D329EE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F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C3F" w:rsidRPr="00833FFA" w:rsidRDefault="005A4C3F" w:rsidP="00D329EE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F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C3F" w:rsidRPr="00833FFA" w:rsidRDefault="005A4C3F" w:rsidP="00D329EE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F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A4C3F" w:rsidRPr="00833FFA" w:rsidRDefault="005A4C3F" w:rsidP="00D329EE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F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5A4C3F" w:rsidRPr="00833FFA" w:rsidTr="00D329EE">
        <w:tc>
          <w:tcPr>
            <w:tcW w:w="4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A4C3F" w:rsidRPr="00833FFA" w:rsidRDefault="005A4C3F" w:rsidP="00D329EE">
            <w:pPr>
              <w:autoSpaceDE w:val="0"/>
              <w:autoSpaceDN w:val="0"/>
              <w:adjustRightInd w:val="0"/>
              <w:spacing w:after="0" w:line="10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A4C3F" w:rsidRPr="00833FFA" w:rsidRDefault="005A4C3F" w:rsidP="00D329EE">
            <w:pPr>
              <w:autoSpaceDE w:val="0"/>
              <w:autoSpaceDN w:val="0"/>
              <w:adjustRightInd w:val="0"/>
              <w:spacing w:after="0" w:line="10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A4C3F" w:rsidRPr="00833FFA" w:rsidRDefault="005A4C3F" w:rsidP="00D329EE">
            <w:pPr>
              <w:autoSpaceDE w:val="0"/>
              <w:autoSpaceDN w:val="0"/>
              <w:adjustRightInd w:val="0"/>
              <w:spacing w:after="0" w:line="10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A4C3F" w:rsidRPr="00833FFA" w:rsidRDefault="005A4C3F" w:rsidP="00D329EE">
            <w:pPr>
              <w:autoSpaceDE w:val="0"/>
              <w:autoSpaceDN w:val="0"/>
              <w:adjustRightInd w:val="0"/>
              <w:spacing w:after="0" w:line="10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A4C3F" w:rsidRPr="00833FFA" w:rsidRDefault="005A4C3F" w:rsidP="00D329EE">
            <w:pPr>
              <w:autoSpaceDE w:val="0"/>
              <w:autoSpaceDN w:val="0"/>
              <w:adjustRightInd w:val="0"/>
              <w:spacing w:after="0" w:line="10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A4C3F" w:rsidRPr="00833FFA" w:rsidTr="00D329EE"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4C3F" w:rsidRPr="00833FFA" w:rsidRDefault="005A4C3F" w:rsidP="00D329EE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3F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4C3F" w:rsidRPr="00833FFA" w:rsidRDefault="005A4C3F" w:rsidP="00D329EE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3F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Сроки создания объектов концессионного соглашения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4C3F" w:rsidRPr="00833FFA" w:rsidRDefault="005A4C3F" w:rsidP="00D329EE">
            <w:pPr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3F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48 месяцев с даты </w:t>
            </w:r>
            <w:r w:rsidRPr="00833FFA">
              <w:rPr>
                <w:rFonts w:ascii="Times New Roman" w:eastAsia="Times New Roman" w:hAnsi="Times New Roman"/>
                <w:color w:val="000000"/>
                <w:spacing w:val="-8"/>
                <w:sz w:val="24"/>
                <w:szCs w:val="24"/>
                <w:lang w:eastAsia="ru-RU"/>
              </w:rPr>
              <w:t xml:space="preserve">заключения </w:t>
            </w:r>
            <w:proofErr w:type="spellStart"/>
            <w:proofErr w:type="gramStart"/>
            <w:r w:rsidRPr="00833FFA">
              <w:rPr>
                <w:rFonts w:ascii="Times New Roman" w:eastAsia="Times New Roman" w:hAnsi="Times New Roman"/>
                <w:color w:val="000000"/>
                <w:spacing w:val="-8"/>
                <w:sz w:val="24"/>
                <w:szCs w:val="24"/>
                <w:lang w:eastAsia="ru-RU"/>
              </w:rPr>
              <w:t>концесси</w:t>
            </w:r>
            <w:r w:rsidRPr="00833F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он-ного</w:t>
            </w:r>
            <w:proofErr w:type="spellEnd"/>
            <w:proofErr w:type="gramEnd"/>
            <w:r w:rsidRPr="00833F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соглашения</w:t>
            </w:r>
          </w:p>
          <w:p w:rsidR="005A4C3F" w:rsidRPr="00833FFA" w:rsidRDefault="005A4C3F" w:rsidP="00D329EE">
            <w:pPr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4C3F" w:rsidRPr="00833FFA" w:rsidRDefault="005A4C3F" w:rsidP="00D329EE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3FFA">
              <w:rPr>
                <w:rFonts w:ascii="Times New Roman" w:eastAsia="Times New Roman" w:hAnsi="Times New Roman"/>
                <w:color w:val="000000"/>
                <w:spacing w:val="-8"/>
                <w:sz w:val="24"/>
                <w:szCs w:val="24"/>
                <w:lang w:eastAsia="ru-RU"/>
              </w:rPr>
              <w:t>уменьшение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4C3F" w:rsidRPr="00833FFA" w:rsidRDefault="005A4C3F" w:rsidP="00D329EE">
            <w:pPr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pacing w:val="-8"/>
                <w:sz w:val="24"/>
                <w:szCs w:val="24"/>
                <w:lang w:eastAsia="ru-RU"/>
              </w:rPr>
            </w:pPr>
            <w:r w:rsidRPr="00833F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0,25</w:t>
            </w:r>
          </w:p>
        </w:tc>
      </w:tr>
      <w:tr w:rsidR="005A4C3F" w:rsidRPr="00833FFA" w:rsidTr="00D329EE"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4C3F" w:rsidRPr="00833FFA" w:rsidRDefault="005A4C3F" w:rsidP="00D329EE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3F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4C3F" w:rsidRPr="00833FFA" w:rsidRDefault="005A4C3F" w:rsidP="00D329EE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3F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Период со дня подписания концессионного соглашения до дня, когда оказание услуг при осуществлении </w:t>
            </w:r>
            <w:proofErr w:type="spellStart"/>
            <w:proofErr w:type="gramStart"/>
            <w:r w:rsidRPr="00833F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деятель-</w:t>
            </w:r>
            <w:r w:rsidRPr="00833FFA"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  <w:lang w:eastAsia="ru-RU"/>
              </w:rPr>
              <w:t>ности</w:t>
            </w:r>
            <w:proofErr w:type="spellEnd"/>
            <w:proofErr w:type="gramEnd"/>
            <w:r w:rsidRPr="00833FFA"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  <w:lang w:eastAsia="ru-RU"/>
              </w:rPr>
              <w:t xml:space="preserve">, предусмотренной </w:t>
            </w:r>
            <w:proofErr w:type="spellStart"/>
            <w:r w:rsidRPr="00833FFA">
              <w:rPr>
                <w:rFonts w:ascii="Times New Roman" w:eastAsia="Times New Roman" w:hAnsi="Times New Roman"/>
                <w:color w:val="000000"/>
                <w:spacing w:val="-12"/>
                <w:sz w:val="24"/>
                <w:szCs w:val="24"/>
                <w:lang w:eastAsia="ru-RU"/>
              </w:rPr>
              <w:t>концес</w:t>
            </w:r>
            <w:r w:rsidRPr="00833F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 w:rsidRPr="00833FFA">
              <w:rPr>
                <w:rFonts w:ascii="Times New Roman" w:eastAsia="Times New Roman" w:hAnsi="Times New Roman"/>
                <w:color w:val="000000"/>
                <w:spacing w:val="-10"/>
                <w:sz w:val="24"/>
                <w:szCs w:val="24"/>
                <w:lang w:eastAsia="ru-RU"/>
              </w:rPr>
              <w:t>сионным</w:t>
            </w:r>
            <w:proofErr w:type="spellEnd"/>
            <w:r w:rsidRPr="00833FFA">
              <w:rPr>
                <w:rFonts w:ascii="Times New Roman" w:eastAsia="Times New Roman" w:hAnsi="Times New Roman"/>
                <w:color w:val="000000"/>
                <w:spacing w:val="-10"/>
                <w:sz w:val="24"/>
                <w:szCs w:val="24"/>
                <w:lang w:eastAsia="ru-RU"/>
              </w:rPr>
              <w:t xml:space="preserve"> соглашением, будет</w:t>
            </w:r>
            <w:r w:rsidRPr="00833F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осуществляться в объеме, установленном </w:t>
            </w:r>
            <w:proofErr w:type="spellStart"/>
            <w:r w:rsidRPr="00833F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концессион-ным</w:t>
            </w:r>
            <w:proofErr w:type="spellEnd"/>
            <w:r w:rsidRPr="00833F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соглашением</w:t>
            </w:r>
          </w:p>
          <w:p w:rsidR="005A4C3F" w:rsidRPr="00833FFA" w:rsidRDefault="005A4C3F" w:rsidP="00D329EE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4C3F" w:rsidRPr="00833FFA" w:rsidRDefault="005A4C3F" w:rsidP="00D329EE">
            <w:pPr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3F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 месяцев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4C3F" w:rsidRPr="00833FFA" w:rsidRDefault="005A4C3F" w:rsidP="00D329EE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3FFA">
              <w:rPr>
                <w:rFonts w:ascii="Times New Roman" w:eastAsia="Times New Roman" w:hAnsi="Times New Roman"/>
                <w:color w:val="000000"/>
                <w:spacing w:val="-8"/>
                <w:sz w:val="24"/>
                <w:szCs w:val="24"/>
                <w:lang w:eastAsia="ru-RU"/>
              </w:rPr>
              <w:t>уменьшение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4C3F" w:rsidRPr="00833FFA" w:rsidRDefault="005A4C3F" w:rsidP="00D329EE">
            <w:pPr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pacing w:val="-8"/>
                <w:sz w:val="24"/>
                <w:szCs w:val="24"/>
                <w:lang w:eastAsia="ru-RU"/>
              </w:rPr>
            </w:pPr>
            <w:r w:rsidRPr="00833F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0,25</w:t>
            </w:r>
          </w:p>
        </w:tc>
      </w:tr>
      <w:tr w:rsidR="005A4C3F" w:rsidRPr="00833FFA" w:rsidTr="00D329EE"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4C3F" w:rsidRPr="00833FFA" w:rsidRDefault="005A4C3F" w:rsidP="00D329EE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F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4C3F" w:rsidRPr="00833FFA" w:rsidRDefault="005A4C3F" w:rsidP="00D329EE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F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 оказания услуг при осуществлении деятельности с использованием объектов концессионного соглашения</w:t>
            </w:r>
          </w:p>
          <w:p w:rsidR="005A4C3F" w:rsidRPr="00833FFA" w:rsidRDefault="005A4C3F" w:rsidP="00D329EE">
            <w:pPr>
              <w:autoSpaceDE w:val="0"/>
              <w:autoSpaceDN w:val="0"/>
              <w:adjustRightInd w:val="0"/>
              <w:spacing w:after="0" w:line="240" w:lineRule="exact"/>
              <w:ind w:firstLine="227"/>
              <w:jc w:val="both"/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ru-RU"/>
              </w:rPr>
            </w:pPr>
            <w:r w:rsidRPr="00833FFA"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ru-RU"/>
              </w:rPr>
              <w:t>доврачебная помощь</w:t>
            </w:r>
          </w:p>
          <w:p w:rsidR="005A4C3F" w:rsidRPr="00833FFA" w:rsidRDefault="005A4C3F" w:rsidP="00D329EE">
            <w:pPr>
              <w:autoSpaceDE w:val="0"/>
              <w:autoSpaceDN w:val="0"/>
              <w:adjustRightInd w:val="0"/>
              <w:spacing w:after="0" w:line="240" w:lineRule="exact"/>
              <w:ind w:firstLine="227"/>
              <w:jc w:val="both"/>
              <w:rPr>
                <w:rFonts w:ascii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833FFA">
              <w:rPr>
                <w:rFonts w:ascii="Times New Roman" w:eastAsia="Times New Roman" w:hAnsi="Times New Roman"/>
                <w:spacing w:val="-12"/>
                <w:sz w:val="24"/>
                <w:szCs w:val="24"/>
                <w:lang w:eastAsia="ru-RU"/>
              </w:rPr>
              <w:t>санаторно-курортная помощь</w:t>
            </w:r>
          </w:p>
          <w:p w:rsidR="005A4C3F" w:rsidRPr="00833FFA" w:rsidRDefault="005A4C3F" w:rsidP="00D329EE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4C3F" w:rsidRPr="00833FFA" w:rsidRDefault="005A4C3F" w:rsidP="00D329EE">
            <w:pPr>
              <w:suppressAutoHyphens/>
              <w:overflowPunct w:val="0"/>
              <w:autoSpaceDE w:val="0"/>
              <w:autoSpaceDN w:val="0"/>
              <w:spacing w:after="0" w:line="240" w:lineRule="exact"/>
              <w:ind w:left="-57" w:right="-57"/>
              <w:jc w:val="center"/>
              <w:textAlignment w:val="baseline"/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ru-RU"/>
              </w:rPr>
            </w:pPr>
          </w:p>
          <w:p w:rsidR="005A4C3F" w:rsidRPr="00833FFA" w:rsidRDefault="005A4C3F" w:rsidP="00D329EE">
            <w:pPr>
              <w:suppressAutoHyphens/>
              <w:overflowPunct w:val="0"/>
              <w:autoSpaceDE w:val="0"/>
              <w:autoSpaceDN w:val="0"/>
              <w:spacing w:after="0" w:line="240" w:lineRule="exact"/>
              <w:ind w:left="-57" w:right="-57"/>
              <w:jc w:val="center"/>
              <w:textAlignment w:val="baseline"/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ru-RU"/>
              </w:rPr>
            </w:pPr>
          </w:p>
          <w:p w:rsidR="005A4C3F" w:rsidRPr="00833FFA" w:rsidRDefault="005A4C3F" w:rsidP="00D329EE">
            <w:pPr>
              <w:suppressAutoHyphens/>
              <w:overflowPunct w:val="0"/>
              <w:autoSpaceDE w:val="0"/>
              <w:autoSpaceDN w:val="0"/>
              <w:spacing w:after="0" w:line="240" w:lineRule="exact"/>
              <w:ind w:left="-57" w:right="-57"/>
              <w:jc w:val="center"/>
              <w:textAlignment w:val="baseline"/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ru-RU"/>
              </w:rPr>
            </w:pPr>
          </w:p>
          <w:p w:rsidR="005A4C3F" w:rsidRPr="00833FFA" w:rsidRDefault="005A4C3F" w:rsidP="00D329EE">
            <w:pPr>
              <w:suppressAutoHyphens/>
              <w:overflowPunct w:val="0"/>
              <w:autoSpaceDE w:val="0"/>
              <w:autoSpaceDN w:val="0"/>
              <w:spacing w:after="0" w:line="240" w:lineRule="exact"/>
              <w:ind w:left="-57" w:right="-57"/>
              <w:jc w:val="center"/>
              <w:textAlignment w:val="baseline"/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ru-RU"/>
              </w:rPr>
            </w:pPr>
          </w:p>
          <w:p w:rsidR="005A4C3F" w:rsidRPr="00833FFA" w:rsidRDefault="005A4C3F" w:rsidP="00D329EE">
            <w:pPr>
              <w:suppressAutoHyphens/>
              <w:overflowPunct w:val="0"/>
              <w:autoSpaceDE w:val="0"/>
              <w:autoSpaceDN w:val="0"/>
              <w:spacing w:after="0" w:line="240" w:lineRule="exact"/>
              <w:ind w:left="-57" w:right="-57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F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488213 услуг в год</w:t>
            </w:r>
          </w:p>
          <w:p w:rsidR="005A4C3F" w:rsidRPr="00833FFA" w:rsidRDefault="005A4C3F" w:rsidP="00D329EE">
            <w:pPr>
              <w:suppressAutoHyphens/>
              <w:overflowPunct w:val="0"/>
              <w:autoSpaceDE w:val="0"/>
              <w:autoSpaceDN w:val="0"/>
              <w:spacing w:after="0" w:line="240" w:lineRule="exact"/>
              <w:ind w:left="-57" w:right="-57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F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21484 услуги в год</w:t>
            </w:r>
          </w:p>
          <w:p w:rsidR="005A4C3F" w:rsidRPr="00833FFA" w:rsidRDefault="005A4C3F" w:rsidP="00D329EE">
            <w:pPr>
              <w:suppressAutoHyphens/>
              <w:overflowPunct w:val="0"/>
              <w:autoSpaceDE w:val="0"/>
              <w:autoSpaceDN w:val="0"/>
              <w:spacing w:after="0" w:line="240" w:lineRule="exact"/>
              <w:ind w:left="-57" w:right="-57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4C3F" w:rsidRPr="00833FFA" w:rsidRDefault="005A4C3F" w:rsidP="00D329EE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FFA">
              <w:rPr>
                <w:rFonts w:ascii="Times New Roman" w:eastAsia="Times New Roman" w:hAnsi="Times New Roman"/>
                <w:color w:val="000000"/>
                <w:spacing w:val="-8"/>
                <w:sz w:val="24"/>
                <w:szCs w:val="24"/>
                <w:lang w:eastAsia="ru-RU"/>
              </w:rPr>
              <w:t>увеличение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4C3F" w:rsidRPr="00833FFA" w:rsidRDefault="005A4C3F" w:rsidP="00D329EE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F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0,25</w:t>
            </w:r>
          </w:p>
        </w:tc>
      </w:tr>
      <w:tr w:rsidR="005A4C3F" w:rsidRPr="00833FFA" w:rsidTr="00D329EE"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4C3F" w:rsidRPr="00833FFA" w:rsidRDefault="005A4C3F" w:rsidP="00D329EE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F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4C3F" w:rsidRPr="00833FFA" w:rsidRDefault="005A4C3F" w:rsidP="00D329EE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F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Размер концессионной платы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4C3F" w:rsidRPr="00833FFA" w:rsidRDefault="005A4C3F" w:rsidP="00D329EE">
            <w:pPr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833FFA">
              <w:rPr>
                <w:rFonts w:ascii="Times New Roman" w:eastAsia="Times New Roman" w:hAnsi="Times New Roman"/>
                <w:spacing w:val="-12"/>
                <w:sz w:val="24"/>
                <w:szCs w:val="24"/>
                <w:lang w:eastAsia="ru-RU"/>
              </w:rPr>
              <w:t>4409183, 56 рубля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4C3F" w:rsidRPr="00833FFA" w:rsidRDefault="005A4C3F" w:rsidP="00D329EE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FFA">
              <w:rPr>
                <w:rFonts w:ascii="Times New Roman" w:eastAsia="Times New Roman" w:hAnsi="Times New Roman"/>
                <w:color w:val="000000"/>
                <w:spacing w:val="-8"/>
                <w:sz w:val="24"/>
                <w:szCs w:val="24"/>
                <w:lang w:eastAsia="ru-RU"/>
              </w:rPr>
              <w:t>увеличение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4C3F" w:rsidRPr="00833FFA" w:rsidRDefault="005A4C3F" w:rsidP="00D329EE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F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0,25</w:t>
            </w:r>
          </w:p>
        </w:tc>
      </w:tr>
    </w:tbl>
    <w:p w:rsidR="005A4C3F" w:rsidRPr="00833FFA" w:rsidRDefault="005A4C3F" w:rsidP="005A4C3F">
      <w:pPr>
        <w:autoSpaceDE w:val="0"/>
        <w:autoSpaceDN w:val="0"/>
        <w:adjustRightInd w:val="0"/>
        <w:spacing w:after="0" w:line="160" w:lineRule="exact"/>
        <w:ind w:firstLine="709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A4C3F" w:rsidRPr="00833FFA" w:rsidRDefault="005A4C3F" w:rsidP="005A4C3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33FFA">
        <w:rPr>
          <w:rFonts w:ascii="Times New Roman" w:eastAsia="Times New Roman" w:hAnsi="Times New Roman"/>
          <w:sz w:val="24"/>
          <w:szCs w:val="24"/>
          <w:lang w:eastAsia="ru-RU"/>
        </w:rPr>
        <w:t xml:space="preserve">2. </w:t>
      </w:r>
      <w:r w:rsidRPr="00833FFA">
        <w:rPr>
          <w:rFonts w:ascii="Times New Roman" w:eastAsia="Times New Roman" w:hAnsi="Times New Roman"/>
          <w:bCs/>
          <w:sz w:val="24"/>
          <w:szCs w:val="24"/>
          <w:lang w:eastAsia="ru-RU"/>
        </w:rPr>
        <w:t>Оценка конкурсных предложений в соответствии с критериями конкурса осуществляется в следующем порядке:</w:t>
      </w:r>
    </w:p>
    <w:p w:rsidR="005A4C3F" w:rsidRPr="00833FFA" w:rsidRDefault="005A4C3F" w:rsidP="005A4C3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33FF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 случае если для критерия конкурса установлено увеличение </w:t>
      </w:r>
      <w:r w:rsidRPr="00833FFA">
        <w:rPr>
          <w:rFonts w:ascii="Times New Roman" w:eastAsia="Times New Roman" w:hAnsi="Times New Roman"/>
          <w:bCs/>
          <w:sz w:val="24"/>
          <w:szCs w:val="24"/>
          <w:lang w:eastAsia="ru-RU"/>
        </w:rPr>
        <w:br/>
        <w:t xml:space="preserve">его начального значения, величина, рассчитываемая по содержащемуся в конкурсном предложении условию и такому критерию, определяется путем умножения коэффициента такого критерия на отношение разности </w:t>
      </w:r>
      <w:proofErr w:type="gramStart"/>
      <w:r w:rsidRPr="00833FFA">
        <w:rPr>
          <w:rFonts w:ascii="Times New Roman" w:eastAsia="Times New Roman" w:hAnsi="Times New Roman"/>
          <w:bCs/>
          <w:spacing w:val="-8"/>
          <w:sz w:val="24"/>
          <w:szCs w:val="24"/>
          <w:lang w:eastAsia="ru-RU"/>
        </w:rPr>
        <w:t>значения</w:t>
      </w:r>
      <w:proofErr w:type="gramEnd"/>
      <w:r w:rsidRPr="00833FFA">
        <w:rPr>
          <w:rFonts w:ascii="Times New Roman" w:eastAsia="Times New Roman" w:hAnsi="Times New Roman"/>
          <w:bCs/>
          <w:spacing w:val="-8"/>
          <w:sz w:val="24"/>
          <w:szCs w:val="24"/>
          <w:lang w:eastAsia="ru-RU"/>
        </w:rPr>
        <w:t xml:space="preserve"> содержащегося в конкурсном предложении условия и наименьшего</w:t>
      </w:r>
      <w:r w:rsidRPr="00833FF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из значений содержащихся во всех конкурсных предложениях условий к разности наибольшего из значений содержащихся во всех конкурсных предложениях условий и наименьшего из </w:t>
      </w:r>
      <w:proofErr w:type="gramStart"/>
      <w:r w:rsidRPr="00833FFA">
        <w:rPr>
          <w:rFonts w:ascii="Times New Roman" w:eastAsia="Times New Roman" w:hAnsi="Times New Roman"/>
          <w:bCs/>
          <w:sz w:val="24"/>
          <w:szCs w:val="24"/>
          <w:lang w:eastAsia="ru-RU"/>
        </w:rPr>
        <w:t>значений</w:t>
      </w:r>
      <w:proofErr w:type="gramEnd"/>
      <w:r w:rsidRPr="00833FF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содержащихся во всех конкурсных предложениях условий;</w:t>
      </w:r>
    </w:p>
    <w:p w:rsidR="005A4C3F" w:rsidRPr="00833FFA" w:rsidRDefault="005A4C3F" w:rsidP="005A4C3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33FF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 случае если для критерия конкурса установлено уменьшение </w:t>
      </w:r>
      <w:r w:rsidRPr="00833FFA">
        <w:rPr>
          <w:rFonts w:ascii="Times New Roman" w:eastAsia="Times New Roman" w:hAnsi="Times New Roman"/>
          <w:bCs/>
          <w:sz w:val="24"/>
          <w:szCs w:val="24"/>
          <w:lang w:eastAsia="ru-RU"/>
        </w:rPr>
        <w:br/>
        <w:t xml:space="preserve">его начального значения, величина, рассчитываемая по содержащемуся </w:t>
      </w:r>
      <w:r w:rsidRPr="00833FFA">
        <w:rPr>
          <w:rFonts w:ascii="Times New Roman" w:eastAsia="Times New Roman" w:hAnsi="Times New Roman"/>
          <w:bCs/>
          <w:sz w:val="24"/>
          <w:szCs w:val="24"/>
          <w:lang w:eastAsia="ru-RU"/>
        </w:rPr>
        <w:br/>
        <w:t xml:space="preserve">в конкурсном предложении условию и такому критерию, определяется путем умножения коэффициента такого критерия на отношение разности </w:t>
      </w:r>
      <w:r w:rsidRPr="00833FFA">
        <w:rPr>
          <w:rFonts w:ascii="Times New Roman" w:eastAsia="Times New Roman" w:hAnsi="Times New Roman"/>
          <w:bCs/>
          <w:spacing w:val="-4"/>
          <w:sz w:val="24"/>
          <w:szCs w:val="24"/>
          <w:lang w:eastAsia="ru-RU"/>
        </w:rPr>
        <w:t xml:space="preserve">наибольшего из </w:t>
      </w:r>
      <w:proofErr w:type="gramStart"/>
      <w:r w:rsidRPr="00833FFA">
        <w:rPr>
          <w:rFonts w:ascii="Times New Roman" w:eastAsia="Times New Roman" w:hAnsi="Times New Roman"/>
          <w:bCs/>
          <w:spacing w:val="-4"/>
          <w:sz w:val="24"/>
          <w:szCs w:val="24"/>
          <w:lang w:eastAsia="ru-RU"/>
        </w:rPr>
        <w:t>значений</w:t>
      </w:r>
      <w:proofErr w:type="gramEnd"/>
      <w:r w:rsidRPr="00833FFA">
        <w:rPr>
          <w:rFonts w:ascii="Times New Roman" w:eastAsia="Times New Roman" w:hAnsi="Times New Roman"/>
          <w:bCs/>
          <w:spacing w:val="-4"/>
          <w:sz w:val="24"/>
          <w:szCs w:val="24"/>
          <w:lang w:eastAsia="ru-RU"/>
        </w:rPr>
        <w:t xml:space="preserve"> содержащихся во всех конкурсных предложениях</w:t>
      </w:r>
      <w:r w:rsidRPr="00833FF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условий и значения содержащегося в конкурсном предложении условия к разности наибольшего из значений содержащихся во всех конкурсных предложениях условий и наименьшего из </w:t>
      </w:r>
      <w:proofErr w:type="gramStart"/>
      <w:r w:rsidRPr="00833FFA">
        <w:rPr>
          <w:rFonts w:ascii="Times New Roman" w:eastAsia="Times New Roman" w:hAnsi="Times New Roman"/>
          <w:bCs/>
          <w:sz w:val="24"/>
          <w:szCs w:val="24"/>
          <w:lang w:eastAsia="ru-RU"/>
        </w:rPr>
        <w:t>значений</w:t>
      </w:r>
      <w:proofErr w:type="gramEnd"/>
      <w:r w:rsidRPr="00833FF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содержащихся во всех конкурсных предложениях условий;</w:t>
      </w:r>
    </w:p>
    <w:p w:rsidR="005A4C3F" w:rsidRPr="00833FFA" w:rsidRDefault="005A4C3F" w:rsidP="005A4C3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33FFA">
        <w:rPr>
          <w:rFonts w:ascii="Times New Roman" w:eastAsia="Times New Roman" w:hAnsi="Times New Roman"/>
          <w:sz w:val="24"/>
          <w:szCs w:val="24"/>
          <w:lang w:eastAsia="ru-RU"/>
        </w:rPr>
        <w:t xml:space="preserve">для каждого конкурсного предложения величины, рассчитанные </w:t>
      </w:r>
      <w:r w:rsidRPr="00833FFA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по всем критериям конкурса, </w:t>
      </w:r>
      <w:proofErr w:type="gramStart"/>
      <w:r w:rsidRPr="00833FFA">
        <w:rPr>
          <w:rFonts w:ascii="Times New Roman" w:eastAsia="Times New Roman" w:hAnsi="Times New Roman"/>
          <w:sz w:val="24"/>
          <w:szCs w:val="24"/>
          <w:lang w:eastAsia="ru-RU"/>
        </w:rPr>
        <w:t>суммируются</w:t>
      </w:r>
      <w:proofErr w:type="gramEnd"/>
      <w:r w:rsidRPr="00833FFA">
        <w:rPr>
          <w:rFonts w:ascii="Times New Roman" w:eastAsia="Times New Roman" w:hAnsi="Times New Roman"/>
          <w:sz w:val="24"/>
          <w:szCs w:val="24"/>
          <w:lang w:eastAsia="ru-RU"/>
        </w:rPr>
        <w:t xml:space="preserve"> и определяется итоговая величина.</w:t>
      </w:r>
    </w:p>
    <w:p w:rsidR="005A4C3F" w:rsidRPr="00833FFA" w:rsidRDefault="005A4C3F" w:rsidP="005A4C3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33FFA">
        <w:rPr>
          <w:rFonts w:ascii="Times New Roman" w:eastAsia="Times New Roman" w:hAnsi="Times New Roman"/>
          <w:sz w:val="24"/>
          <w:szCs w:val="24"/>
          <w:lang w:eastAsia="ru-RU"/>
        </w:rPr>
        <w:t xml:space="preserve">Содержащиеся в конкурсных предложениях условия оцениваются конкурсной комиссией по проведению открытого конкурса на право заключения </w:t>
      </w:r>
      <w:r w:rsidRPr="00833FFA">
        <w:rPr>
          <w:rFonts w:ascii="Times New Roman" w:eastAsia="Times New Roman" w:hAnsi="Times New Roman"/>
          <w:bCs/>
          <w:sz w:val="24"/>
          <w:szCs w:val="24"/>
          <w:lang w:eastAsia="ru-RU"/>
        </w:rPr>
        <w:t>концессионного соглашения на проектирование, создание и эксплуатацию имущества для санаторно-курортного лечения на территории Волгоградской области</w:t>
      </w:r>
      <w:r w:rsidRPr="00833FFA">
        <w:rPr>
          <w:rFonts w:ascii="Times New Roman" w:eastAsia="Times New Roman" w:hAnsi="Times New Roman"/>
          <w:sz w:val="24"/>
          <w:szCs w:val="24"/>
          <w:lang w:eastAsia="ru-RU"/>
        </w:rPr>
        <w:t xml:space="preserve"> путем сравнения результатов суммирования итоговой величины, определенной в указанном порядке.</w:t>
      </w:r>
    </w:p>
    <w:p w:rsidR="005A4C3F" w:rsidRPr="00833FFA" w:rsidRDefault="005A4C3F" w:rsidP="005A4C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33FFA">
        <w:rPr>
          <w:rFonts w:ascii="Times New Roman" w:eastAsia="Times New Roman" w:hAnsi="Times New Roman"/>
          <w:b/>
          <w:sz w:val="24"/>
          <w:szCs w:val="24"/>
          <w:lang w:eastAsia="ru-RU"/>
        </w:rPr>
        <w:t>Порядок, место и срок предоставления конкурсной документации:</w:t>
      </w:r>
    </w:p>
    <w:p w:rsidR="005A4C3F" w:rsidRPr="00833FFA" w:rsidRDefault="005A4C3F" w:rsidP="005A4C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33FFA">
        <w:rPr>
          <w:rFonts w:ascii="Times New Roman" w:eastAsia="Times New Roman" w:hAnsi="Times New Roman"/>
          <w:sz w:val="24"/>
          <w:szCs w:val="24"/>
          <w:lang w:eastAsia="ru-RU"/>
        </w:rPr>
        <w:t>Конкурсная документация может быть предоставлена любому заинтересованному лицу по его письменному заявлению в течение двух рабочих дней без взимания платы по месту нахождения Конкурсной комиссии.</w:t>
      </w:r>
    </w:p>
    <w:p w:rsidR="005A4C3F" w:rsidRPr="00833FFA" w:rsidRDefault="005A4C3F" w:rsidP="005A4C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833FFA">
        <w:rPr>
          <w:rFonts w:ascii="Times New Roman" w:hAnsi="Times New Roman"/>
          <w:b/>
          <w:sz w:val="24"/>
          <w:szCs w:val="24"/>
          <w:lang w:eastAsia="ru-RU"/>
        </w:rPr>
        <w:t>Порядок, место и срок представления заявок на участие в конкурсе (даты и время начала и истечения этого срока):</w:t>
      </w:r>
    </w:p>
    <w:p w:rsidR="005A4C3F" w:rsidRPr="00833FFA" w:rsidRDefault="005A4C3F" w:rsidP="005A4C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7627">
        <w:rPr>
          <w:rFonts w:ascii="Times New Roman" w:hAnsi="Times New Roman"/>
          <w:sz w:val="24"/>
          <w:szCs w:val="24"/>
          <w:lang w:eastAsia="ru-RU"/>
        </w:rPr>
        <w:t>Порядок представления заявок на участие в конкурсе отражен в конкурсной документации,</w:t>
      </w:r>
      <w:r w:rsidRPr="00A1762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17627">
        <w:rPr>
          <w:rFonts w:ascii="Times New Roman" w:hAnsi="Times New Roman"/>
          <w:sz w:val="24"/>
          <w:szCs w:val="24"/>
          <w:lang w:eastAsia="ru-RU"/>
        </w:rPr>
        <w:t xml:space="preserve">размещенной на официальном сайте </w:t>
      </w:r>
      <w:hyperlink r:id="rId5" w:history="1">
        <w:r w:rsidRPr="00A17627">
          <w:rPr>
            <w:rStyle w:val="af4"/>
            <w:rFonts w:ascii="Times New Roman" w:eastAsia="Times New Roman" w:hAnsi="Times New Roman"/>
            <w:color w:val="auto"/>
            <w:sz w:val="24"/>
            <w:szCs w:val="24"/>
            <w:lang w:val="en-US" w:eastAsia="ru-RU"/>
          </w:rPr>
          <w:t>http</w:t>
        </w:r>
        <w:r w:rsidRPr="00A17627">
          <w:rPr>
            <w:rStyle w:val="af4"/>
            <w:rFonts w:ascii="Times New Roman" w:eastAsia="Times New Roman" w:hAnsi="Times New Roman"/>
            <w:color w:val="auto"/>
            <w:sz w:val="24"/>
            <w:szCs w:val="24"/>
            <w:lang w:eastAsia="ru-RU"/>
          </w:rPr>
          <w:t>://</w:t>
        </w:r>
        <w:r w:rsidRPr="00A17627">
          <w:rPr>
            <w:rStyle w:val="af4"/>
            <w:rFonts w:ascii="Times New Roman" w:eastAsia="Times New Roman" w:hAnsi="Times New Roman"/>
            <w:color w:val="auto"/>
            <w:sz w:val="24"/>
            <w:szCs w:val="24"/>
            <w:lang w:val="en-US" w:eastAsia="ru-RU"/>
          </w:rPr>
          <w:t>oblzdrav</w:t>
        </w:r>
        <w:r w:rsidRPr="00A17627">
          <w:rPr>
            <w:rStyle w:val="af4"/>
            <w:rFonts w:ascii="Times New Roman" w:eastAsia="Times New Roman" w:hAnsi="Times New Roman"/>
            <w:color w:val="auto"/>
            <w:sz w:val="24"/>
            <w:szCs w:val="24"/>
            <w:lang w:eastAsia="ru-RU"/>
          </w:rPr>
          <w:t>.</w:t>
        </w:r>
        <w:r w:rsidRPr="00A17627">
          <w:rPr>
            <w:rStyle w:val="af4"/>
            <w:rFonts w:ascii="Times New Roman" w:eastAsia="Times New Roman" w:hAnsi="Times New Roman"/>
            <w:color w:val="auto"/>
            <w:sz w:val="24"/>
            <w:szCs w:val="24"/>
            <w:lang w:val="en-US" w:eastAsia="ru-RU"/>
          </w:rPr>
          <w:t>volganet</w:t>
        </w:r>
        <w:r w:rsidRPr="00A17627">
          <w:rPr>
            <w:rStyle w:val="af4"/>
            <w:rFonts w:ascii="Times New Roman" w:eastAsia="Times New Roman" w:hAnsi="Times New Roman"/>
            <w:color w:val="auto"/>
            <w:sz w:val="24"/>
            <w:szCs w:val="24"/>
            <w:lang w:eastAsia="ru-RU"/>
          </w:rPr>
          <w:t>.</w:t>
        </w:r>
        <w:r w:rsidRPr="00A17627">
          <w:rPr>
            <w:rStyle w:val="af4"/>
            <w:rFonts w:ascii="Times New Roman" w:eastAsia="Times New Roman" w:hAnsi="Times New Roman"/>
            <w:color w:val="auto"/>
            <w:sz w:val="24"/>
            <w:szCs w:val="24"/>
            <w:lang w:val="en-US" w:eastAsia="ru-RU"/>
          </w:rPr>
          <w:t>ru</w:t>
        </w:r>
      </w:hyperlink>
      <w:r w:rsidRPr="00A17627">
        <w:rPr>
          <w:rFonts w:ascii="Times New Roman" w:eastAsia="Times New Roman" w:hAnsi="Times New Roman"/>
          <w:sz w:val="24"/>
          <w:szCs w:val="24"/>
          <w:lang w:eastAsia="ru-RU"/>
        </w:rPr>
        <w:t xml:space="preserve"> и на сайте </w:t>
      </w:r>
      <w:hyperlink r:id="rId6" w:history="1">
        <w:r w:rsidRPr="00A17627">
          <w:rPr>
            <w:rStyle w:val="af4"/>
            <w:rFonts w:ascii="Times New Roman" w:eastAsia="Times New Roman" w:hAnsi="Times New Roman"/>
            <w:color w:val="auto"/>
            <w:sz w:val="24"/>
            <w:szCs w:val="24"/>
            <w:lang w:val="en-US" w:eastAsia="ru-RU"/>
          </w:rPr>
          <w:t>www</w:t>
        </w:r>
        <w:r w:rsidRPr="00A17627">
          <w:rPr>
            <w:rStyle w:val="af4"/>
            <w:rFonts w:ascii="Times New Roman" w:eastAsia="Times New Roman" w:hAnsi="Times New Roman"/>
            <w:color w:val="auto"/>
            <w:sz w:val="24"/>
            <w:szCs w:val="24"/>
            <w:lang w:eastAsia="ru-RU"/>
          </w:rPr>
          <w:t>.</w:t>
        </w:r>
        <w:r w:rsidRPr="00A17627">
          <w:rPr>
            <w:rStyle w:val="af4"/>
            <w:rFonts w:ascii="Times New Roman" w:eastAsia="Times New Roman" w:hAnsi="Times New Roman"/>
            <w:color w:val="auto"/>
            <w:sz w:val="24"/>
            <w:szCs w:val="24"/>
            <w:lang w:val="en-US" w:eastAsia="ru-RU"/>
          </w:rPr>
          <w:t>torgi</w:t>
        </w:r>
        <w:r w:rsidRPr="00A17627">
          <w:rPr>
            <w:rStyle w:val="af4"/>
            <w:rFonts w:ascii="Times New Roman" w:eastAsia="Times New Roman" w:hAnsi="Times New Roman"/>
            <w:color w:val="auto"/>
            <w:sz w:val="24"/>
            <w:szCs w:val="24"/>
            <w:lang w:eastAsia="ru-RU"/>
          </w:rPr>
          <w:t>.</w:t>
        </w:r>
        <w:r w:rsidRPr="00A17627">
          <w:rPr>
            <w:rStyle w:val="af4"/>
            <w:rFonts w:ascii="Times New Roman" w:eastAsia="Times New Roman" w:hAnsi="Times New Roman"/>
            <w:color w:val="auto"/>
            <w:sz w:val="24"/>
            <w:szCs w:val="24"/>
            <w:lang w:val="en-US" w:eastAsia="ru-RU"/>
          </w:rPr>
          <w:t>gov</w:t>
        </w:r>
        <w:r w:rsidRPr="00A17627">
          <w:rPr>
            <w:rStyle w:val="af4"/>
            <w:rFonts w:ascii="Times New Roman" w:eastAsia="Times New Roman" w:hAnsi="Times New Roman"/>
            <w:color w:val="auto"/>
            <w:sz w:val="24"/>
            <w:szCs w:val="24"/>
            <w:lang w:eastAsia="ru-RU"/>
          </w:rPr>
          <w:t>.</w:t>
        </w:r>
        <w:r w:rsidRPr="00A17627">
          <w:rPr>
            <w:rStyle w:val="af4"/>
            <w:rFonts w:ascii="Times New Roman" w:eastAsia="Times New Roman" w:hAnsi="Times New Roman"/>
            <w:color w:val="auto"/>
            <w:sz w:val="24"/>
            <w:szCs w:val="24"/>
            <w:lang w:val="en-US" w:eastAsia="ru-RU"/>
          </w:rPr>
          <w:t>ru</w:t>
        </w:r>
      </w:hyperlink>
      <w:r w:rsidRPr="00A17627">
        <w:rPr>
          <w:rFonts w:ascii="Times New Roman" w:eastAsia="Times New Roman" w:hAnsi="Times New Roman"/>
          <w:sz w:val="24"/>
          <w:szCs w:val="24"/>
          <w:lang w:eastAsia="ru-RU"/>
        </w:rPr>
        <w:t xml:space="preserve"> в сети Интернет</w:t>
      </w:r>
      <w:r w:rsidRPr="00A17627">
        <w:rPr>
          <w:rFonts w:ascii="Times New Roman" w:hAnsi="Times New Roman"/>
          <w:sz w:val="24"/>
          <w:szCs w:val="24"/>
          <w:lang w:eastAsia="ru-RU"/>
        </w:rPr>
        <w:t xml:space="preserve">. </w:t>
      </w:r>
      <w:proofErr w:type="gramStart"/>
      <w:r w:rsidRPr="00A17627">
        <w:rPr>
          <w:rFonts w:ascii="Times New Roman" w:hAnsi="Times New Roman"/>
          <w:sz w:val="24"/>
          <w:szCs w:val="24"/>
          <w:lang w:eastAsia="ru-RU"/>
        </w:rPr>
        <w:t xml:space="preserve">Прием заявок на участие в конкурсе осуществляется  по рабочим дням с 09 час. 00 мин. до 12 час. 00 мин. и  с 13 час.00 мин. до 16 час. 00 мин. по местному времени, начиная с момента опубликования конкурсной документации на официальном сайте </w:t>
      </w:r>
      <w:hyperlink r:id="rId7" w:history="1">
        <w:r w:rsidRPr="00A17627">
          <w:rPr>
            <w:rStyle w:val="af4"/>
            <w:rFonts w:ascii="Times New Roman" w:eastAsia="Times New Roman" w:hAnsi="Times New Roman"/>
            <w:color w:val="auto"/>
            <w:sz w:val="24"/>
            <w:szCs w:val="24"/>
            <w:lang w:val="en-US" w:eastAsia="ru-RU"/>
          </w:rPr>
          <w:t>http</w:t>
        </w:r>
        <w:r w:rsidRPr="00A17627">
          <w:rPr>
            <w:rStyle w:val="af4"/>
            <w:rFonts w:ascii="Times New Roman" w:eastAsia="Times New Roman" w:hAnsi="Times New Roman"/>
            <w:color w:val="auto"/>
            <w:sz w:val="24"/>
            <w:szCs w:val="24"/>
            <w:lang w:eastAsia="ru-RU"/>
          </w:rPr>
          <w:t>://</w:t>
        </w:r>
        <w:r w:rsidRPr="00A17627">
          <w:rPr>
            <w:rStyle w:val="af4"/>
            <w:rFonts w:ascii="Times New Roman" w:eastAsia="Times New Roman" w:hAnsi="Times New Roman"/>
            <w:color w:val="auto"/>
            <w:sz w:val="24"/>
            <w:szCs w:val="24"/>
            <w:lang w:val="en-US" w:eastAsia="ru-RU"/>
          </w:rPr>
          <w:t>oblzdrav</w:t>
        </w:r>
        <w:r w:rsidRPr="00A17627">
          <w:rPr>
            <w:rStyle w:val="af4"/>
            <w:rFonts w:ascii="Times New Roman" w:eastAsia="Times New Roman" w:hAnsi="Times New Roman"/>
            <w:color w:val="auto"/>
            <w:sz w:val="24"/>
            <w:szCs w:val="24"/>
            <w:lang w:eastAsia="ru-RU"/>
          </w:rPr>
          <w:t>.</w:t>
        </w:r>
        <w:r w:rsidRPr="00A17627">
          <w:rPr>
            <w:rStyle w:val="af4"/>
            <w:rFonts w:ascii="Times New Roman" w:eastAsia="Times New Roman" w:hAnsi="Times New Roman"/>
            <w:color w:val="auto"/>
            <w:sz w:val="24"/>
            <w:szCs w:val="24"/>
            <w:lang w:val="en-US" w:eastAsia="ru-RU"/>
          </w:rPr>
          <w:t>volganet</w:t>
        </w:r>
        <w:r w:rsidRPr="00A17627">
          <w:rPr>
            <w:rStyle w:val="af4"/>
            <w:rFonts w:ascii="Times New Roman" w:eastAsia="Times New Roman" w:hAnsi="Times New Roman"/>
            <w:color w:val="auto"/>
            <w:sz w:val="24"/>
            <w:szCs w:val="24"/>
            <w:lang w:eastAsia="ru-RU"/>
          </w:rPr>
          <w:t>.</w:t>
        </w:r>
        <w:r w:rsidRPr="00A17627">
          <w:rPr>
            <w:rStyle w:val="af4"/>
            <w:rFonts w:ascii="Times New Roman" w:eastAsia="Times New Roman" w:hAnsi="Times New Roman"/>
            <w:color w:val="auto"/>
            <w:sz w:val="24"/>
            <w:szCs w:val="24"/>
            <w:lang w:val="en-US" w:eastAsia="ru-RU"/>
          </w:rPr>
          <w:t>ru</w:t>
        </w:r>
      </w:hyperlink>
      <w:r w:rsidRPr="00A17627">
        <w:rPr>
          <w:rFonts w:ascii="Times New Roman" w:eastAsia="Times New Roman" w:hAnsi="Times New Roman"/>
          <w:sz w:val="24"/>
          <w:szCs w:val="24"/>
          <w:lang w:eastAsia="ru-RU"/>
        </w:rPr>
        <w:t xml:space="preserve"> и на сайте </w:t>
      </w:r>
      <w:hyperlink r:id="rId8" w:history="1">
        <w:proofErr w:type="gramEnd"/>
        <w:r w:rsidRPr="00A17627">
          <w:rPr>
            <w:rStyle w:val="af4"/>
            <w:rFonts w:ascii="Times New Roman" w:eastAsia="Times New Roman" w:hAnsi="Times New Roman"/>
            <w:color w:val="auto"/>
            <w:sz w:val="24"/>
            <w:szCs w:val="24"/>
            <w:lang w:val="en-US" w:eastAsia="ru-RU"/>
          </w:rPr>
          <w:t>www</w:t>
        </w:r>
        <w:r w:rsidRPr="00A17627">
          <w:rPr>
            <w:rStyle w:val="af4"/>
            <w:rFonts w:ascii="Times New Roman" w:eastAsia="Times New Roman" w:hAnsi="Times New Roman"/>
            <w:color w:val="auto"/>
            <w:sz w:val="24"/>
            <w:szCs w:val="24"/>
            <w:lang w:eastAsia="ru-RU"/>
          </w:rPr>
          <w:t>.</w:t>
        </w:r>
        <w:r w:rsidRPr="00A17627">
          <w:rPr>
            <w:rStyle w:val="af4"/>
            <w:rFonts w:ascii="Times New Roman" w:eastAsia="Times New Roman" w:hAnsi="Times New Roman"/>
            <w:color w:val="auto"/>
            <w:sz w:val="24"/>
            <w:szCs w:val="24"/>
            <w:lang w:val="en-US" w:eastAsia="ru-RU"/>
          </w:rPr>
          <w:t>torgi</w:t>
        </w:r>
        <w:r w:rsidRPr="00A17627">
          <w:rPr>
            <w:rStyle w:val="af4"/>
            <w:rFonts w:ascii="Times New Roman" w:eastAsia="Times New Roman" w:hAnsi="Times New Roman"/>
            <w:color w:val="auto"/>
            <w:sz w:val="24"/>
            <w:szCs w:val="24"/>
            <w:lang w:eastAsia="ru-RU"/>
          </w:rPr>
          <w:t>.</w:t>
        </w:r>
        <w:r w:rsidRPr="00A17627">
          <w:rPr>
            <w:rStyle w:val="af4"/>
            <w:rFonts w:ascii="Times New Roman" w:eastAsia="Times New Roman" w:hAnsi="Times New Roman"/>
            <w:color w:val="auto"/>
            <w:sz w:val="24"/>
            <w:szCs w:val="24"/>
            <w:lang w:val="en-US" w:eastAsia="ru-RU"/>
          </w:rPr>
          <w:t>gov</w:t>
        </w:r>
        <w:r w:rsidRPr="00A17627">
          <w:rPr>
            <w:rStyle w:val="af4"/>
            <w:rFonts w:ascii="Times New Roman" w:eastAsia="Times New Roman" w:hAnsi="Times New Roman"/>
            <w:color w:val="auto"/>
            <w:sz w:val="24"/>
            <w:szCs w:val="24"/>
            <w:lang w:eastAsia="ru-RU"/>
          </w:rPr>
          <w:t>.</w:t>
        </w:r>
        <w:r w:rsidRPr="00A17627">
          <w:rPr>
            <w:rStyle w:val="af4"/>
            <w:rFonts w:ascii="Times New Roman" w:eastAsia="Times New Roman" w:hAnsi="Times New Roman"/>
            <w:color w:val="auto"/>
            <w:sz w:val="24"/>
            <w:szCs w:val="24"/>
            <w:lang w:val="en-US" w:eastAsia="ru-RU"/>
          </w:rPr>
          <w:t>ru</w:t>
        </w:r>
        <w:proofErr w:type="gramStart"/>
      </w:hyperlink>
      <w:r w:rsidRPr="00A17627">
        <w:rPr>
          <w:rFonts w:ascii="Times New Roman" w:eastAsia="Times New Roman" w:hAnsi="Times New Roman"/>
          <w:sz w:val="24"/>
          <w:szCs w:val="24"/>
          <w:lang w:eastAsia="ru-RU"/>
        </w:rPr>
        <w:t xml:space="preserve"> в сети Интернет</w:t>
      </w:r>
      <w:r w:rsidRPr="00A17627">
        <w:rPr>
          <w:rFonts w:ascii="Times New Roman" w:hAnsi="Times New Roman"/>
          <w:sz w:val="24"/>
          <w:szCs w:val="24"/>
          <w:lang w:eastAsia="ru-RU"/>
        </w:rPr>
        <w:t>,</w:t>
      </w:r>
      <w:r w:rsidRPr="00833FFA">
        <w:rPr>
          <w:rFonts w:ascii="Times New Roman" w:hAnsi="Times New Roman"/>
          <w:sz w:val="24"/>
          <w:szCs w:val="24"/>
          <w:lang w:eastAsia="ru-RU"/>
        </w:rPr>
        <w:t xml:space="preserve"> по адресу: 400001</w:t>
      </w:r>
      <w:proofErr w:type="gramEnd"/>
      <w:r w:rsidRPr="00833FFA">
        <w:rPr>
          <w:rFonts w:ascii="Times New Roman" w:hAnsi="Times New Roman"/>
          <w:sz w:val="24"/>
          <w:szCs w:val="24"/>
          <w:lang w:eastAsia="ru-RU"/>
        </w:rPr>
        <w:t xml:space="preserve">, г. Волгоград, ул. </w:t>
      </w:r>
      <w:proofErr w:type="spellStart"/>
      <w:r w:rsidRPr="00833FFA">
        <w:rPr>
          <w:rFonts w:ascii="Times New Roman" w:hAnsi="Times New Roman"/>
          <w:sz w:val="24"/>
          <w:szCs w:val="24"/>
          <w:lang w:eastAsia="ru-RU"/>
        </w:rPr>
        <w:t>Рабоче-Крестьянская</w:t>
      </w:r>
      <w:proofErr w:type="spellEnd"/>
      <w:r w:rsidRPr="00833FFA">
        <w:rPr>
          <w:rFonts w:ascii="Times New Roman" w:hAnsi="Times New Roman"/>
          <w:sz w:val="24"/>
          <w:szCs w:val="24"/>
          <w:lang w:eastAsia="ru-RU"/>
        </w:rPr>
        <w:t xml:space="preserve">, 16, </w:t>
      </w:r>
      <w:proofErr w:type="spellStart"/>
      <w:r w:rsidRPr="00833FFA">
        <w:rPr>
          <w:rFonts w:ascii="Times New Roman" w:hAnsi="Times New Roman"/>
          <w:sz w:val="24"/>
          <w:szCs w:val="24"/>
          <w:lang w:eastAsia="ru-RU"/>
        </w:rPr>
        <w:t>каб</w:t>
      </w:r>
      <w:proofErr w:type="spellEnd"/>
      <w:r w:rsidRPr="00833FFA">
        <w:rPr>
          <w:rFonts w:ascii="Times New Roman" w:hAnsi="Times New Roman"/>
          <w:sz w:val="24"/>
          <w:szCs w:val="24"/>
          <w:lang w:eastAsia="ru-RU"/>
        </w:rPr>
        <w:t>. 510, тел.: 8(8442) 30-82-</w:t>
      </w:r>
      <w:r w:rsidRPr="000E3147">
        <w:rPr>
          <w:rFonts w:ascii="Times New Roman" w:hAnsi="Times New Roman"/>
          <w:sz w:val="24"/>
          <w:szCs w:val="24"/>
          <w:lang w:eastAsia="ru-RU"/>
        </w:rPr>
        <w:t>40. Срок окончания подачи заявок на участие в конкурсе – 11 час. 00 мин</w:t>
      </w:r>
      <w:r>
        <w:rPr>
          <w:rFonts w:ascii="Times New Roman" w:hAnsi="Times New Roman"/>
          <w:sz w:val="24"/>
          <w:szCs w:val="24"/>
          <w:lang w:eastAsia="ru-RU"/>
        </w:rPr>
        <w:t>.</w:t>
      </w:r>
      <w:r w:rsidRPr="000E3147">
        <w:rPr>
          <w:rFonts w:ascii="Times New Roman" w:hAnsi="Times New Roman"/>
          <w:sz w:val="24"/>
          <w:szCs w:val="24"/>
          <w:lang w:eastAsia="ru-RU"/>
        </w:rPr>
        <w:t xml:space="preserve"> 28.12.2015.</w:t>
      </w:r>
    </w:p>
    <w:p w:rsidR="005A4C3F" w:rsidRPr="00833FFA" w:rsidRDefault="005A4C3F" w:rsidP="005A4C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833FFA">
        <w:rPr>
          <w:rFonts w:ascii="Times New Roman" w:hAnsi="Times New Roman"/>
          <w:b/>
          <w:sz w:val="24"/>
          <w:szCs w:val="24"/>
          <w:lang w:eastAsia="ru-RU"/>
        </w:rPr>
        <w:t>Размер задатка, вносимого в обеспечение исполнения обязательства по заключению концессионного соглашения (далее - задаток), порядок и срок его внесения, реквизиты счетов, на которые вносится задаток.</w:t>
      </w:r>
    </w:p>
    <w:p w:rsidR="005A4C3F" w:rsidRPr="00833FFA" w:rsidRDefault="005A4C3F" w:rsidP="005A4C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833FFA">
        <w:rPr>
          <w:rFonts w:ascii="Times New Roman" w:hAnsi="Times New Roman"/>
          <w:sz w:val="24"/>
          <w:szCs w:val="24"/>
          <w:lang w:eastAsia="ru-RU"/>
        </w:rPr>
        <w:t xml:space="preserve">Заявитель для участия в конкурсе на право заключения концессионного соглашения на проектирование, создание и эксплуатацию имущества для санаторно-курортного лечения на территории Волгоградской области до даты окончания </w:t>
      </w:r>
      <w:r w:rsidRPr="00926E69">
        <w:rPr>
          <w:rFonts w:ascii="Times New Roman" w:hAnsi="Times New Roman"/>
          <w:sz w:val="24"/>
          <w:szCs w:val="24"/>
          <w:lang w:eastAsia="ru-RU"/>
        </w:rPr>
        <w:t>представления заявок на участие в настоящем конкурсе перечисляет единым платежом  в</w:t>
      </w:r>
      <w:r w:rsidRPr="00833FFA">
        <w:rPr>
          <w:rFonts w:ascii="Times New Roman" w:hAnsi="Times New Roman"/>
          <w:sz w:val="24"/>
          <w:szCs w:val="24"/>
          <w:lang w:eastAsia="ru-RU"/>
        </w:rPr>
        <w:t xml:space="preserve">  качестве задатка денежные  средства в размере 500 000 (пятьсот тысяч) рублей 00 копеек (далее – задаток) на следующие реквизиты:</w:t>
      </w:r>
      <w:proofErr w:type="gramEnd"/>
      <w:r w:rsidRPr="00833FFA">
        <w:rPr>
          <w:rFonts w:ascii="Times New Roman" w:hAnsi="Times New Roman"/>
          <w:sz w:val="24"/>
          <w:szCs w:val="24"/>
          <w:lang w:eastAsia="ru-RU"/>
        </w:rPr>
        <w:t xml:space="preserve"> ИНН 3444050369, КПП 346001001, получатель: УФК по Волгоградской области (комитет здравоохранения Волгоградской области), л/с 05292005280, </w:t>
      </w:r>
      <w:proofErr w:type="spellStart"/>
      <w:proofErr w:type="gramStart"/>
      <w:r w:rsidRPr="00833FFA">
        <w:rPr>
          <w:rFonts w:ascii="Times New Roman" w:hAnsi="Times New Roman"/>
          <w:sz w:val="24"/>
          <w:szCs w:val="24"/>
          <w:lang w:eastAsia="ru-RU"/>
        </w:rPr>
        <w:t>р</w:t>
      </w:r>
      <w:proofErr w:type="spellEnd"/>
      <w:proofErr w:type="gramEnd"/>
      <w:r w:rsidRPr="00833FFA">
        <w:rPr>
          <w:rFonts w:ascii="Times New Roman" w:hAnsi="Times New Roman"/>
          <w:sz w:val="24"/>
          <w:szCs w:val="24"/>
          <w:lang w:eastAsia="ru-RU"/>
        </w:rPr>
        <w:t xml:space="preserve">/с 40302810800003000539, ОТДЕЛЕНИЕ ВОЛГОГРАД Г. ВОЛГОГРАД, БИК 041806001, ОКТМО 18701000. </w:t>
      </w:r>
    </w:p>
    <w:p w:rsidR="005A4C3F" w:rsidRPr="00833FFA" w:rsidRDefault="005A4C3F" w:rsidP="005A4C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26E69">
        <w:rPr>
          <w:rFonts w:ascii="Times New Roman" w:hAnsi="Times New Roman"/>
          <w:sz w:val="24"/>
          <w:szCs w:val="24"/>
          <w:lang w:eastAsia="ru-RU"/>
        </w:rPr>
        <w:lastRenderedPageBreak/>
        <w:t xml:space="preserve">Документом, подтверждающим поступление суммы задатка на счет </w:t>
      </w:r>
      <w:proofErr w:type="spellStart"/>
      <w:r w:rsidRPr="00926E69">
        <w:rPr>
          <w:rFonts w:ascii="Times New Roman" w:hAnsi="Times New Roman"/>
          <w:sz w:val="24"/>
          <w:szCs w:val="24"/>
          <w:lang w:eastAsia="ru-RU"/>
        </w:rPr>
        <w:t>концедента</w:t>
      </w:r>
      <w:proofErr w:type="spellEnd"/>
      <w:r w:rsidRPr="00926E69">
        <w:rPr>
          <w:rFonts w:ascii="Times New Roman" w:hAnsi="Times New Roman"/>
          <w:sz w:val="24"/>
          <w:szCs w:val="24"/>
          <w:lang w:eastAsia="ru-RU"/>
        </w:rPr>
        <w:t>,</w:t>
      </w:r>
      <w:r w:rsidRPr="00833FFA">
        <w:rPr>
          <w:rFonts w:ascii="Times New Roman" w:hAnsi="Times New Roman"/>
          <w:sz w:val="24"/>
          <w:szCs w:val="24"/>
          <w:lang w:eastAsia="ru-RU"/>
        </w:rPr>
        <w:t xml:space="preserve"> является выписка со счета </w:t>
      </w:r>
      <w:proofErr w:type="spellStart"/>
      <w:r w:rsidRPr="00833FFA">
        <w:rPr>
          <w:rFonts w:ascii="Times New Roman" w:hAnsi="Times New Roman"/>
          <w:sz w:val="24"/>
          <w:szCs w:val="24"/>
          <w:lang w:eastAsia="ru-RU"/>
        </w:rPr>
        <w:t>концедента</w:t>
      </w:r>
      <w:proofErr w:type="spellEnd"/>
      <w:r w:rsidRPr="00833FFA">
        <w:rPr>
          <w:rFonts w:ascii="Times New Roman" w:hAnsi="Times New Roman"/>
          <w:sz w:val="24"/>
          <w:szCs w:val="24"/>
          <w:lang w:eastAsia="ru-RU"/>
        </w:rPr>
        <w:t>.</w:t>
      </w:r>
    </w:p>
    <w:p w:rsidR="005A4C3F" w:rsidRPr="00833FFA" w:rsidRDefault="005A4C3F" w:rsidP="005A4C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33FFA">
        <w:rPr>
          <w:rFonts w:ascii="Times New Roman" w:hAnsi="Times New Roman"/>
          <w:sz w:val="24"/>
          <w:szCs w:val="24"/>
          <w:lang w:eastAsia="ru-RU"/>
        </w:rPr>
        <w:t xml:space="preserve">В случае не поступления в указанный срок суммы задатка на счет </w:t>
      </w:r>
      <w:proofErr w:type="spellStart"/>
      <w:r w:rsidRPr="00833FFA">
        <w:rPr>
          <w:rFonts w:ascii="Times New Roman" w:hAnsi="Times New Roman"/>
          <w:sz w:val="24"/>
          <w:szCs w:val="24"/>
          <w:lang w:eastAsia="ru-RU"/>
        </w:rPr>
        <w:t>концедента</w:t>
      </w:r>
      <w:proofErr w:type="spellEnd"/>
      <w:r w:rsidRPr="00833FFA">
        <w:rPr>
          <w:rFonts w:ascii="Times New Roman" w:hAnsi="Times New Roman"/>
          <w:sz w:val="24"/>
          <w:szCs w:val="24"/>
          <w:lang w:eastAsia="ru-RU"/>
        </w:rPr>
        <w:t>, что подтверждается соответствующей выпиской, обязательства заявителя по внесению задатка считаются неисполненными.</w:t>
      </w:r>
    </w:p>
    <w:p w:rsidR="005A4C3F" w:rsidRPr="00833FFA" w:rsidRDefault="005A4C3F" w:rsidP="005A4C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833FFA">
        <w:rPr>
          <w:rFonts w:ascii="Times New Roman" w:hAnsi="Times New Roman"/>
          <w:b/>
          <w:sz w:val="24"/>
          <w:szCs w:val="24"/>
          <w:lang w:eastAsia="ru-RU"/>
        </w:rPr>
        <w:t>Место, дата и время вскрытия конвертов с заявками на участие в конкурсе:</w:t>
      </w:r>
    </w:p>
    <w:p w:rsidR="005A4C3F" w:rsidRPr="00833FFA" w:rsidRDefault="005A4C3F" w:rsidP="005A4C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33FFA">
        <w:rPr>
          <w:rFonts w:ascii="Times New Roman" w:hAnsi="Times New Roman"/>
          <w:sz w:val="24"/>
          <w:szCs w:val="24"/>
          <w:lang w:eastAsia="ru-RU"/>
        </w:rPr>
        <w:t xml:space="preserve">Конверты с заявками на участие в конкурсе вскрываются на заседании конкурсной </w:t>
      </w:r>
      <w:r w:rsidRPr="00A17627">
        <w:rPr>
          <w:rFonts w:ascii="Times New Roman" w:hAnsi="Times New Roman"/>
          <w:sz w:val="24"/>
          <w:szCs w:val="24"/>
          <w:lang w:eastAsia="ru-RU"/>
        </w:rPr>
        <w:t>комиссии 13.01.2016 в 10</w:t>
      </w:r>
      <w:r>
        <w:rPr>
          <w:rFonts w:ascii="Times New Roman" w:hAnsi="Times New Roman"/>
          <w:sz w:val="24"/>
          <w:szCs w:val="24"/>
          <w:lang w:eastAsia="ru-RU"/>
        </w:rPr>
        <w:t xml:space="preserve"> час. </w:t>
      </w:r>
      <w:r w:rsidRPr="00A17627">
        <w:rPr>
          <w:rFonts w:ascii="Times New Roman" w:hAnsi="Times New Roman"/>
          <w:sz w:val="24"/>
          <w:szCs w:val="24"/>
          <w:lang w:eastAsia="ru-RU"/>
        </w:rPr>
        <w:t>00</w:t>
      </w:r>
      <w:r>
        <w:rPr>
          <w:rFonts w:ascii="Times New Roman" w:hAnsi="Times New Roman"/>
          <w:sz w:val="24"/>
          <w:szCs w:val="24"/>
          <w:lang w:eastAsia="ru-RU"/>
        </w:rPr>
        <w:t xml:space="preserve"> мин.</w:t>
      </w:r>
      <w:r w:rsidRPr="00A17627">
        <w:rPr>
          <w:rFonts w:ascii="Times New Roman" w:hAnsi="Times New Roman"/>
          <w:sz w:val="24"/>
          <w:szCs w:val="24"/>
          <w:lang w:eastAsia="ru-RU"/>
        </w:rPr>
        <w:t xml:space="preserve"> по местному времени по адресу: 400001, г. Волгоград, ул.</w:t>
      </w:r>
      <w:r w:rsidRPr="00833FFA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833FFA">
        <w:rPr>
          <w:rFonts w:ascii="Times New Roman" w:hAnsi="Times New Roman"/>
          <w:sz w:val="24"/>
          <w:szCs w:val="24"/>
          <w:lang w:eastAsia="ru-RU"/>
        </w:rPr>
        <w:t>Рабоче-Крестьянская</w:t>
      </w:r>
      <w:proofErr w:type="spellEnd"/>
      <w:r w:rsidRPr="00833FFA">
        <w:rPr>
          <w:rFonts w:ascii="Times New Roman" w:hAnsi="Times New Roman"/>
          <w:sz w:val="24"/>
          <w:szCs w:val="24"/>
          <w:lang w:eastAsia="ru-RU"/>
        </w:rPr>
        <w:t>, 16, 2 этаж, актовый зал.</w:t>
      </w:r>
    </w:p>
    <w:p w:rsidR="005A4C3F" w:rsidRPr="00833FFA" w:rsidRDefault="005A4C3F" w:rsidP="005A4C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833FFA">
        <w:rPr>
          <w:rFonts w:ascii="Times New Roman" w:hAnsi="Times New Roman"/>
          <w:b/>
          <w:sz w:val="24"/>
          <w:szCs w:val="24"/>
          <w:lang w:eastAsia="ru-RU"/>
        </w:rPr>
        <w:t>Порядок, место и срок представления конкурсных предложений (даты и время начала и истечения этого срока):</w:t>
      </w:r>
    </w:p>
    <w:p w:rsidR="005A4C3F" w:rsidRPr="00833FFA" w:rsidRDefault="005A4C3F" w:rsidP="005A4C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833FFA">
        <w:rPr>
          <w:rFonts w:ascii="Times New Roman" w:hAnsi="Times New Roman"/>
          <w:sz w:val="24"/>
          <w:szCs w:val="24"/>
          <w:lang w:eastAsia="ru-RU"/>
        </w:rPr>
        <w:t xml:space="preserve">Прием конкурсных предложений осуществляется по рабочим дням с 09 час. 00 мин. до 12 час. 00 мин. и  с 13 час.00 мин. до 16 час. 00 мин. по местному времени, начиная с </w:t>
      </w:r>
      <w:r w:rsidRPr="00452F1D">
        <w:rPr>
          <w:rFonts w:ascii="Times New Roman" w:hAnsi="Times New Roman"/>
          <w:sz w:val="24"/>
          <w:szCs w:val="24"/>
          <w:lang w:eastAsia="ru-RU"/>
        </w:rPr>
        <w:t xml:space="preserve">25.01.2016, по адресу: 400001, г. Волгоград, ул. </w:t>
      </w:r>
      <w:proofErr w:type="spellStart"/>
      <w:r w:rsidRPr="00452F1D">
        <w:rPr>
          <w:rFonts w:ascii="Times New Roman" w:hAnsi="Times New Roman"/>
          <w:sz w:val="24"/>
          <w:szCs w:val="24"/>
          <w:lang w:eastAsia="ru-RU"/>
        </w:rPr>
        <w:t>Рабоче-Крестьянская</w:t>
      </w:r>
      <w:proofErr w:type="spellEnd"/>
      <w:r w:rsidRPr="00452F1D">
        <w:rPr>
          <w:rFonts w:ascii="Times New Roman" w:hAnsi="Times New Roman"/>
          <w:sz w:val="24"/>
          <w:szCs w:val="24"/>
          <w:lang w:eastAsia="ru-RU"/>
        </w:rPr>
        <w:t>, 16, каб.510, тел.:</w:t>
      </w:r>
      <w:r w:rsidRPr="00833FFA">
        <w:rPr>
          <w:rFonts w:ascii="Times New Roman" w:hAnsi="Times New Roman"/>
          <w:sz w:val="24"/>
          <w:szCs w:val="24"/>
          <w:lang w:eastAsia="ru-RU"/>
        </w:rPr>
        <w:t xml:space="preserve"> 8(8442) 30-82-40. Срок окончания подачи конкурсных предложений на участие в конкурсе </w:t>
      </w:r>
      <w:r w:rsidRPr="00452F1D">
        <w:rPr>
          <w:rFonts w:ascii="Times New Roman" w:hAnsi="Times New Roman"/>
          <w:sz w:val="24"/>
          <w:szCs w:val="24"/>
          <w:lang w:eastAsia="ru-RU"/>
        </w:rPr>
        <w:t>– 10 час. 00 мин 22.04.2016.</w:t>
      </w:r>
    </w:p>
    <w:p w:rsidR="005A4C3F" w:rsidRPr="00833FFA" w:rsidRDefault="005A4C3F" w:rsidP="005A4C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833FFA">
        <w:rPr>
          <w:rFonts w:ascii="Times New Roman" w:hAnsi="Times New Roman"/>
          <w:b/>
          <w:sz w:val="24"/>
          <w:szCs w:val="24"/>
          <w:lang w:eastAsia="ru-RU"/>
        </w:rPr>
        <w:t>Место, дата и время вскрытия конвертов с конкурсными предложениями:</w:t>
      </w:r>
    </w:p>
    <w:p w:rsidR="005A4C3F" w:rsidRPr="00833FFA" w:rsidRDefault="005A4C3F" w:rsidP="005A4C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833FFA">
        <w:rPr>
          <w:rFonts w:ascii="Times New Roman" w:hAnsi="Times New Roman"/>
          <w:sz w:val="24"/>
          <w:szCs w:val="24"/>
          <w:lang w:eastAsia="ru-RU"/>
        </w:rPr>
        <w:t xml:space="preserve">Вскрытие конвертов с конкурсными предложениями осуществляется на заседании </w:t>
      </w:r>
      <w:r w:rsidRPr="00452F1D">
        <w:rPr>
          <w:rFonts w:ascii="Times New Roman" w:hAnsi="Times New Roman"/>
          <w:sz w:val="24"/>
          <w:szCs w:val="24"/>
          <w:lang w:eastAsia="ru-RU"/>
        </w:rPr>
        <w:t>конкурсной комиссии 22.04.2016</w:t>
      </w:r>
      <w:bookmarkStart w:id="0" w:name="_GoBack"/>
      <w:bookmarkEnd w:id="0"/>
      <w:r w:rsidRPr="00452F1D">
        <w:rPr>
          <w:rFonts w:ascii="Times New Roman" w:hAnsi="Times New Roman"/>
          <w:sz w:val="24"/>
          <w:szCs w:val="24"/>
          <w:lang w:eastAsia="ru-RU"/>
        </w:rPr>
        <w:t xml:space="preserve"> в 10</w:t>
      </w:r>
      <w:r>
        <w:rPr>
          <w:rFonts w:ascii="Times New Roman" w:hAnsi="Times New Roman"/>
          <w:sz w:val="24"/>
          <w:szCs w:val="24"/>
          <w:lang w:eastAsia="ru-RU"/>
        </w:rPr>
        <w:t xml:space="preserve"> час. </w:t>
      </w:r>
      <w:r w:rsidRPr="00452F1D">
        <w:rPr>
          <w:rFonts w:ascii="Times New Roman" w:hAnsi="Times New Roman"/>
          <w:sz w:val="24"/>
          <w:szCs w:val="24"/>
          <w:lang w:eastAsia="ru-RU"/>
        </w:rPr>
        <w:t>00</w:t>
      </w:r>
      <w:r>
        <w:rPr>
          <w:rFonts w:ascii="Times New Roman" w:hAnsi="Times New Roman"/>
          <w:sz w:val="24"/>
          <w:szCs w:val="24"/>
          <w:lang w:eastAsia="ru-RU"/>
        </w:rPr>
        <w:t xml:space="preserve"> мин. </w:t>
      </w:r>
      <w:r w:rsidRPr="00452F1D">
        <w:rPr>
          <w:rFonts w:ascii="Times New Roman" w:hAnsi="Times New Roman"/>
          <w:sz w:val="24"/>
          <w:szCs w:val="24"/>
          <w:lang w:eastAsia="ru-RU"/>
        </w:rPr>
        <w:t xml:space="preserve"> по местному времени по адресу: 400001, г.</w:t>
      </w:r>
      <w:r w:rsidRPr="00833FFA">
        <w:rPr>
          <w:rFonts w:ascii="Times New Roman" w:hAnsi="Times New Roman"/>
          <w:sz w:val="24"/>
          <w:szCs w:val="24"/>
          <w:lang w:eastAsia="ru-RU"/>
        </w:rPr>
        <w:t xml:space="preserve"> Волгоград, ул. </w:t>
      </w:r>
      <w:proofErr w:type="spellStart"/>
      <w:r w:rsidRPr="00833FFA">
        <w:rPr>
          <w:rFonts w:ascii="Times New Roman" w:hAnsi="Times New Roman"/>
          <w:sz w:val="24"/>
          <w:szCs w:val="24"/>
          <w:lang w:eastAsia="ru-RU"/>
        </w:rPr>
        <w:t>Рабоче-Крестьянская</w:t>
      </w:r>
      <w:proofErr w:type="spellEnd"/>
      <w:r w:rsidRPr="00833FFA">
        <w:rPr>
          <w:rFonts w:ascii="Times New Roman" w:hAnsi="Times New Roman"/>
          <w:sz w:val="24"/>
          <w:szCs w:val="24"/>
          <w:lang w:eastAsia="ru-RU"/>
        </w:rPr>
        <w:t>, 16, 2 этаж, актовый зал.</w:t>
      </w:r>
    </w:p>
    <w:p w:rsidR="005A4C3F" w:rsidRPr="00833FFA" w:rsidRDefault="005A4C3F" w:rsidP="005A4C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833FFA">
        <w:rPr>
          <w:rFonts w:ascii="Times New Roman" w:hAnsi="Times New Roman"/>
          <w:b/>
          <w:sz w:val="24"/>
          <w:szCs w:val="24"/>
          <w:lang w:eastAsia="ru-RU"/>
        </w:rPr>
        <w:t>Порядок определения победителя конкурса:</w:t>
      </w:r>
    </w:p>
    <w:p w:rsidR="005A4C3F" w:rsidRPr="00833FFA" w:rsidRDefault="005A4C3F" w:rsidP="005A4C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33FFA">
        <w:rPr>
          <w:rFonts w:ascii="Times New Roman" w:eastAsia="Times New Roman" w:hAnsi="Times New Roman"/>
          <w:sz w:val="24"/>
          <w:szCs w:val="24"/>
          <w:lang w:eastAsia="ru-RU"/>
        </w:rPr>
        <w:t xml:space="preserve">Порядок определения победителя конкурса отражен в конкурсной документации, </w:t>
      </w:r>
      <w:r w:rsidRPr="00452F1D">
        <w:rPr>
          <w:rFonts w:ascii="Times New Roman" w:eastAsia="Times New Roman" w:hAnsi="Times New Roman"/>
          <w:sz w:val="24"/>
          <w:szCs w:val="24"/>
          <w:lang w:eastAsia="ru-RU"/>
        </w:rPr>
        <w:t xml:space="preserve">размещенной на официальном сайте </w:t>
      </w:r>
      <w:hyperlink r:id="rId9" w:history="1">
        <w:r w:rsidRPr="00452F1D">
          <w:rPr>
            <w:rStyle w:val="af4"/>
            <w:rFonts w:ascii="Times New Roman" w:eastAsia="Times New Roman" w:hAnsi="Times New Roman"/>
            <w:color w:val="auto"/>
            <w:sz w:val="24"/>
            <w:szCs w:val="24"/>
            <w:lang w:val="en-US" w:eastAsia="ru-RU"/>
          </w:rPr>
          <w:t>http</w:t>
        </w:r>
        <w:r w:rsidRPr="00452F1D">
          <w:rPr>
            <w:rStyle w:val="af4"/>
            <w:rFonts w:ascii="Times New Roman" w:eastAsia="Times New Roman" w:hAnsi="Times New Roman"/>
            <w:color w:val="auto"/>
            <w:sz w:val="24"/>
            <w:szCs w:val="24"/>
            <w:lang w:eastAsia="ru-RU"/>
          </w:rPr>
          <w:t>://</w:t>
        </w:r>
        <w:r w:rsidRPr="00452F1D">
          <w:rPr>
            <w:rStyle w:val="af4"/>
            <w:rFonts w:ascii="Times New Roman" w:eastAsia="Times New Roman" w:hAnsi="Times New Roman"/>
            <w:color w:val="auto"/>
            <w:sz w:val="24"/>
            <w:szCs w:val="24"/>
            <w:lang w:val="en-US" w:eastAsia="ru-RU"/>
          </w:rPr>
          <w:t>oblzdrav</w:t>
        </w:r>
        <w:r w:rsidRPr="00452F1D">
          <w:rPr>
            <w:rStyle w:val="af4"/>
            <w:rFonts w:ascii="Times New Roman" w:eastAsia="Times New Roman" w:hAnsi="Times New Roman"/>
            <w:color w:val="auto"/>
            <w:sz w:val="24"/>
            <w:szCs w:val="24"/>
            <w:lang w:eastAsia="ru-RU"/>
          </w:rPr>
          <w:t>.</w:t>
        </w:r>
        <w:r w:rsidRPr="00452F1D">
          <w:rPr>
            <w:rStyle w:val="af4"/>
            <w:rFonts w:ascii="Times New Roman" w:eastAsia="Times New Roman" w:hAnsi="Times New Roman"/>
            <w:color w:val="auto"/>
            <w:sz w:val="24"/>
            <w:szCs w:val="24"/>
            <w:lang w:val="en-US" w:eastAsia="ru-RU"/>
          </w:rPr>
          <w:t>volganet</w:t>
        </w:r>
        <w:r w:rsidRPr="00452F1D">
          <w:rPr>
            <w:rStyle w:val="af4"/>
            <w:rFonts w:ascii="Times New Roman" w:eastAsia="Times New Roman" w:hAnsi="Times New Roman"/>
            <w:color w:val="auto"/>
            <w:sz w:val="24"/>
            <w:szCs w:val="24"/>
            <w:lang w:eastAsia="ru-RU"/>
          </w:rPr>
          <w:t>.</w:t>
        </w:r>
        <w:r w:rsidRPr="00452F1D">
          <w:rPr>
            <w:rStyle w:val="af4"/>
            <w:rFonts w:ascii="Times New Roman" w:eastAsia="Times New Roman" w:hAnsi="Times New Roman"/>
            <w:color w:val="auto"/>
            <w:sz w:val="24"/>
            <w:szCs w:val="24"/>
            <w:lang w:val="en-US" w:eastAsia="ru-RU"/>
          </w:rPr>
          <w:t>ru</w:t>
        </w:r>
      </w:hyperlink>
      <w:r w:rsidRPr="00452F1D">
        <w:rPr>
          <w:rFonts w:ascii="Times New Roman" w:eastAsia="Times New Roman" w:hAnsi="Times New Roman"/>
          <w:sz w:val="24"/>
          <w:szCs w:val="24"/>
          <w:lang w:eastAsia="ru-RU"/>
        </w:rPr>
        <w:t xml:space="preserve"> и на сайте </w:t>
      </w:r>
      <w:hyperlink r:id="rId10" w:history="1">
        <w:r w:rsidRPr="00452F1D">
          <w:rPr>
            <w:rStyle w:val="af4"/>
            <w:rFonts w:ascii="Times New Roman" w:eastAsia="Times New Roman" w:hAnsi="Times New Roman"/>
            <w:color w:val="auto"/>
            <w:sz w:val="24"/>
            <w:szCs w:val="24"/>
            <w:lang w:val="en-US" w:eastAsia="ru-RU"/>
          </w:rPr>
          <w:t>www</w:t>
        </w:r>
        <w:r w:rsidRPr="00452F1D">
          <w:rPr>
            <w:rStyle w:val="af4"/>
            <w:rFonts w:ascii="Times New Roman" w:eastAsia="Times New Roman" w:hAnsi="Times New Roman"/>
            <w:color w:val="auto"/>
            <w:sz w:val="24"/>
            <w:szCs w:val="24"/>
            <w:lang w:eastAsia="ru-RU"/>
          </w:rPr>
          <w:t>.</w:t>
        </w:r>
        <w:r w:rsidRPr="00452F1D">
          <w:rPr>
            <w:rStyle w:val="af4"/>
            <w:rFonts w:ascii="Times New Roman" w:eastAsia="Times New Roman" w:hAnsi="Times New Roman"/>
            <w:color w:val="auto"/>
            <w:sz w:val="24"/>
            <w:szCs w:val="24"/>
            <w:lang w:val="en-US" w:eastAsia="ru-RU"/>
          </w:rPr>
          <w:t>torgi</w:t>
        </w:r>
        <w:r w:rsidRPr="00452F1D">
          <w:rPr>
            <w:rStyle w:val="af4"/>
            <w:rFonts w:ascii="Times New Roman" w:eastAsia="Times New Roman" w:hAnsi="Times New Roman"/>
            <w:color w:val="auto"/>
            <w:sz w:val="24"/>
            <w:szCs w:val="24"/>
            <w:lang w:eastAsia="ru-RU"/>
          </w:rPr>
          <w:t>.</w:t>
        </w:r>
        <w:r w:rsidRPr="00452F1D">
          <w:rPr>
            <w:rStyle w:val="af4"/>
            <w:rFonts w:ascii="Times New Roman" w:eastAsia="Times New Roman" w:hAnsi="Times New Roman"/>
            <w:color w:val="auto"/>
            <w:sz w:val="24"/>
            <w:szCs w:val="24"/>
            <w:lang w:val="en-US" w:eastAsia="ru-RU"/>
          </w:rPr>
          <w:t>gov</w:t>
        </w:r>
        <w:r w:rsidRPr="00452F1D">
          <w:rPr>
            <w:rStyle w:val="af4"/>
            <w:rFonts w:ascii="Times New Roman" w:eastAsia="Times New Roman" w:hAnsi="Times New Roman"/>
            <w:color w:val="auto"/>
            <w:sz w:val="24"/>
            <w:szCs w:val="24"/>
            <w:lang w:eastAsia="ru-RU"/>
          </w:rPr>
          <w:t>.</w:t>
        </w:r>
        <w:r w:rsidRPr="00452F1D">
          <w:rPr>
            <w:rStyle w:val="af4"/>
            <w:rFonts w:ascii="Times New Roman" w:eastAsia="Times New Roman" w:hAnsi="Times New Roman"/>
            <w:color w:val="auto"/>
            <w:sz w:val="24"/>
            <w:szCs w:val="24"/>
            <w:lang w:val="en-US" w:eastAsia="ru-RU"/>
          </w:rPr>
          <w:t>ru</w:t>
        </w:r>
      </w:hyperlink>
      <w:r w:rsidRPr="00833FFA">
        <w:rPr>
          <w:rFonts w:ascii="Times New Roman" w:eastAsia="Times New Roman" w:hAnsi="Times New Roman"/>
          <w:sz w:val="24"/>
          <w:szCs w:val="24"/>
          <w:lang w:eastAsia="ru-RU"/>
        </w:rPr>
        <w:t xml:space="preserve"> в сети Интернет. </w:t>
      </w:r>
    </w:p>
    <w:p w:rsidR="005A4C3F" w:rsidRPr="00833FFA" w:rsidRDefault="005A4C3F" w:rsidP="005A4C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33FFA">
        <w:rPr>
          <w:rFonts w:ascii="Times New Roman" w:eastAsia="Times New Roman" w:hAnsi="Times New Roman"/>
          <w:b/>
          <w:sz w:val="24"/>
          <w:szCs w:val="24"/>
          <w:lang w:eastAsia="ru-RU"/>
        </w:rPr>
        <w:t>Срок подписания членами конкурсной комиссии протокола о результатах проведения конкурса:</w:t>
      </w:r>
    </w:p>
    <w:p w:rsidR="005A4C3F" w:rsidRDefault="005A4C3F" w:rsidP="005A4C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33FFA">
        <w:rPr>
          <w:rFonts w:ascii="Times New Roman" w:eastAsia="Times New Roman" w:hAnsi="Times New Roman"/>
          <w:bCs/>
          <w:sz w:val="24"/>
          <w:szCs w:val="24"/>
          <w:lang w:eastAsia="ru-RU"/>
        </w:rPr>
        <w:t>Конкурсной комиссией не позднее чем через пять рабочих дней со дня подписания ею протокола рассмотрения и оценки конкурсных предложений подписывается протокол о результатах проведения конкурса.</w:t>
      </w:r>
      <w:r w:rsidRPr="00833FF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5A4C3F" w:rsidRPr="00926E69" w:rsidRDefault="005A4C3F" w:rsidP="005A4C3F">
      <w:pPr>
        <w:spacing w:after="0" w:line="240" w:lineRule="auto"/>
        <w:ind w:firstLine="708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26E69">
        <w:rPr>
          <w:rFonts w:ascii="Times New Roman" w:eastAsia="Times New Roman" w:hAnsi="Times New Roman"/>
          <w:b/>
          <w:sz w:val="24"/>
          <w:szCs w:val="24"/>
          <w:lang w:eastAsia="ru-RU"/>
        </w:rPr>
        <w:t>Порядок заключения и срок подписания концессионного соглашения</w:t>
      </w:r>
    </w:p>
    <w:p w:rsidR="005A4C3F" w:rsidRPr="00926E69" w:rsidRDefault="005A4C3F" w:rsidP="005A4C3F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6E69">
        <w:rPr>
          <w:rFonts w:ascii="Times New Roman" w:hAnsi="Times New Roman"/>
          <w:sz w:val="24"/>
          <w:szCs w:val="24"/>
        </w:rPr>
        <w:t xml:space="preserve">Концессионное соглашение по результатам Конкурса заключается в порядке, предусмотренном статьей 36 </w:t>
      </w:r>
      <w:r w:rsidRPr="00926E69">
        <w:rPr>
          <w:rFonts w:ascii="Times New Roman" w:eastAsia="Calibri" w:hAnsi="Times New Roman" w:cs="Times New Roman"/>
          <w:sz w:val="24"/>
          <w:szCs w:val="24"/>
        </w:rPr>
        <w:t xml:space="preserve">Федерального закона от 21.07.2005 N 115-ФЗ </w:t>
      </w:r>
      <w:r w:rsidRPr="00926E69">
        <w:rPr>
          <w:rFonts w:ascii="Times New Roman" w:hAnsi="Times New Roman"/>
          <w:sz w:val="24"/>
          <w:szCs w:val="24"/>
        </w:rPr>
        <w:t>"О концессионных соглашениях". При этом</w:t>
      </w:r>
      <w:proofErr w:type="gramStart"/>
      <w:r w:rsidRPr="00926E69">
        <w:rPr>
          <w:rFonts w:ascii="Times New Roman" w:hAnsi="Times New Roman"/>
          <w:sz w:val="24"/>
          <w:szCs w:val="24"/>
        </w:rPr>
        <w:t>,</w:t>
      </w:r>
      <w:proofErr w:type="gramEnd"/>
      <w:r w:rsidRPr="00926E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6E69">
        <w:rPr>
          <w:rFonts w:ascii="Times New Roman" w:eastAsia="Calibri" w:hAnsi="Times New Roman" w:cs="Times New Roman"/>
          <w:sz w:val="24"/>
          <w:szCs w:val="24"/>
        </w:rPr>
        <w:t>Концедент</w:t>
      </w:r>
      <w:proofErr w:type="spellEnd"/>
      <w:r w:rsidRPr="00926E69">
        <w:rPr>
          <w:rFonts w:ascii="Times New Roman" w:eastAsia="Calibri" w:hAnsi="Times New Roman" w:cs="Times New Roman"/>
          <w:sz w:val="24"/>
          <w:szCs w:val="24"/>
        </w:rPr>
        <w:t xml:space="preserve"> в течение пяти рабочих дней со дня подписания членами конкурсной комиссии протокола о результатах проведения конкурса направляет победителю конкурса экземпляр указанного протокола, проект концессионного соглашения, включающий в себя условия этого соглашения, определенные решением о заключении концессионного соглашения, конкурсной документацией и представленным победителем конкурса конкурсным предложением, а также иные предусмотренные настоящим Федеральным законом, другими федеральными законами условия. Концессионное соглашение должно быть подписано в срок, установленный конкурсной документацией и указанный в сообщении о проведении конкурса.</w:t>
      </w:r>
    </w:p>
    <w:p w:rsidR="005A4C3F" w:rsidRPr="00926E69" w:rsidRDefault="005A4C3F" w:rsidP="005A4C3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926E69">
        <w:rPr>
          <w:rFonts w:ascii="Times New Roman" w:hAnsi="Times New Roman"/>
          <w:sz w:val="24"/>
          <w:szCs w:val="24"/>
        </w:rPr>
        <w:t xml:space="preserve">После дня подписания членами конкурсной комиссии протокола о результатах проведения конкурса,  </w:t>
      </w:r>
      <w:proofErr w:type="spellStart"/>
      <w:r w:rsidRPr="00926E69">
        <w:rPr>
          <w:rFonts w:ascii="Times New Roman" w:hAnsi="Times New Roman"/>
          <w:sz w:val="24"/>
          <w:szCs w:val="24"/>
        </w:rPr>
        <w:t>концедент</w:t>
      </w:r>
      <w:proofErr w:type="spellEnd"/>
      <w:r w:rsidRPr="00926E69">
        <w:rPr>
          <w:rFonts w:ascii="Times New Roman" w:hAnsi="Times New Roman"/>
          <w:sz w:val="24"/>
          <w:szCs w:val="24"/>
        </w:rPr>
        <w:t xml:space="preserve"> проводит переговоры в форме совместных совещаний с победителем конкурса или с иным лицом, в отношении которого принято решение о заключении концессионного соглашения в соответствии с Федеральным законом в целях обсуждения условий концессионного соглашения и их возможного изменения по результатам переговоров. </w:t>
      </w:r>
      <w:proofErr w:type="gramEnd"/>
    </w:p>
    <w:p w:rsidR="005A4C3F" w:rsidRPr="00492FB0" w:rsidRDefault="005A4C3F" w:rsidP="005A4C3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26E69">
        <w:rPr>
          <w:rFonts w:ascii="Times New Roman" w:hAnsi="Times New Roman"/>
          <w:sz w:val="24"/>
          <w:szCs w:val="24"/>
        </w:rPr>
        <w:t>Концедент</w:t>
      </w:r>
      <w:proofErr w:type="spellEnd"/>
      <w:r w:rsidRPr="00926E69">
        <w:rPr>
          <w:rFonts w:ascii="Times New Roman" w:hAnsi="Times New Roman"/>
          <w:sz w:val="24"/>
          <w:szCs w:val="24"/>
        </w:rPr>
        <w:t xml:space="preserve"> организует проведение совместного совещания путем направления победителю конкурса или иному лицу, в отношении которого принято решение о заключении концессионного соглашения, приглашения в письменной или электронной</w:t>
      </w:r>
      <w:r w:rsidRPr="00492FB0">
        <w:rPr>
          <w:rFonts w:ascii="Times New Roman" w:hAnsi="Times New Roman"/>
          <w:sz w:val="24"/>
          <w:szCs w:val="24"/>
        </w:rPr>
        <w:t xml:space="preserve"> форме. Совместное совещание должно быть проведено в срок не позднее 7 рабочих дней </w:t>
      </w:r>
      <w:r w:rsidRPr="00492FB0">
        <w:rPr>
          <w:rFonts w:ascii="Times New Roman" w:hAnsi="Times New Roman"/>
          <w:sz w:val="24"/>
          <w:szCs w:val="24"/>
        </w:rPr>
        <w:lastRenderedPageBreak/>
        <w:t xml:space="preserve">со дня подписания протокола о результатах проведения конкурса Итоги совместного совещания оформляются протоколом. </w:t>
      </w:r>
    </w:p>
    <w:p w:rsidR="005A4C3F" w:rsidRPr="00492FB0" w:rsidRDefault="005A4C3F" w:rsidP="005A4C3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92FB0">
        <w:rPr>
          <w:rFonts w:ascii="Times New Roman" w:hAnsi="Times New Roman"/>
          <w:sz w:val="24"/>
          <w:szCs w:val="24"/>
        </w:rPr>
        <w:t>По результатам переговоров не могут быть изменены условия соглашения, если указанные условия являлись критериями конкурса и (</w:t>
      </w:r>
      <w:proofErr w:type="gramStart"/>
      <w:r w:rsidRPr="00492FB0">
        <w:rPr>
          <w:rFonts w:ascii="Times New Roman" w:hAnsi="Times New Roman"/>
          <w:sz w:val="24"/>
          <w:szCs w:val="24"/>
        </w:rPr>
        <w:t xml:space="preserve">или) </w:t>
      </w:r>
      <w:proofErr w:type="gramEnd"/>
      <w:r w:rsidRPr="00492FB0">
        <w:rPr>
          <w:rFonts w:ascii="Times New Roman" w:hAnsi="Times New Roman"/>
          <w:sz w:val="24"/>
          <w:szCs w:val="24"/>
        </w:rPr>
        <w:t xml:space="preserve">их содержание определялось на основании конкурсного предложения лица, в отношении которого принято решение о заключении концессионного соглашения. </w:t>
      </w:r>
    </w:p>
    <w:p w:rsidR="005A4C3F" w:rsidRPr="00492FB0" w:rsidRDefault="005A4C3F" w:rsidP="005A4C3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92FB0">
        <w:rPr>
          <w:rFonts w:ascii="Times New Roman" w:hAnsi="Times New Roman"/>
          <w:sz w:val="24"/>
          <w:szCs w:val="24"/>
        </w:rPr>
        <w:t xml:space="preserve">В случае если по итогам переговоров в форме совместных совещаний принято решение о заключении концессионного соглашения без изменения его условий, определенных в решении о заключении концессионного соглашения,  концессионное соглашение должно быть подписано в течение 60 дней со дня подписания протокола о результатах проведения конкурса. </w:t>
      </w:r>
    </w:p>
    <w:p w:rsidR="005A4C3F" w:rsidRPr="00492FB0" w:rsidRDefault="005A4C3F" w:rsidP="005A4C3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92FB0">
        <w:rPr>
          <w:rFonts w:ascii="Times New Roman" w:hAnsi="Times New Roman"/>
          <w:sz w:val="24"/>
          <w:szCs w:val="24"/>
        </w:rPr>
        <w:t xml:space="preserve">В случае если по итогам переговоров в форме совместных совещаний принято решение о заключении концессионного соглашения с изменением его условий, определенных в решении о заключении концессионного соглашения,  концессионное соглашение должно быть подписано в течение 60  дней со дня оформления протокола совместного совещания. </w:t>
      </w:r>
    </w:p>
    <w:p w:rsidR="005A4C3F" w:rsidRPr="00492FB0" w:rsidRDefault="005A4C3F" w:rsidP="005A4C3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92FB0">
        <w:rPr>
          <w:rFonts w:ascii="Times New Roman" w:hAnsi="Times New Roman"/>
          <w:sz w:val="24"/>
          <w:szCs w:val="24"/>
        </w:rPr>
        <w:t xml:space="preserve">В случае отказа или уклонения победителя конкурса от подписания в установленный срок концессионного соглашения, </w:t>
      </w:r>
      <w:proofErr w:type="spellStart"/>
      <w:r w:rsidRPr="00492FB0">
        <w:rPr>
          <w:rFonts w:ascii="Times New Roman" w:hAnsi="Times New Roman"/>
          <w:sz w:val="24"/>
          <w:szCs w:val="24"/>
        </w:rPr>
        <w:t>концедент</w:t>
      </w:r>
      <w:proofErr w:type="spellEnd"/>
      <w:r w:rsidRPr="00492FB0">
        <w:rPr>
          <w:rFonts w:ascii="Times New Roman" w:hAnsi="Times New Roman"/>
          <w:sz w:val="24"/>
          <w:szCs w:val="24"/>
        </w:rPr>
        <w:t xml:space="preserve"> вправе предложить заключить концессионное соглашение участнику конкурса, конкурсное предложение которого по результатам рассмотрения и оценки конкурсных предложений содержит лучшие условия, следующие после условий, предложенных победителем конкурса. </w:t>
      </w:r>
    </w:p>
    <w:p w:rsidR="005A4C3F" w:rsidRPr="00492FB0" w:rsidRDefault="005A4C3F" w:rsidP="005A4C3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92FB0">
        <w:rPr>
          <w:rFonts w:ascii="Times New Roman" w:hAnsi="Times New Roman"/>
          <w:sz w:val="24"/>
          <w:szCs w:val="24"/>
        </w:rPr>
        <w:t>В таком случае концессионное соглашение должно быть подписано в течение 60 дней со дня направления такому участнику конкурса проекта концессионного соглашения.</w:t>
      </w:r>
    </w:p>
    <w:p w:rsidR="005A4C3F" w:rsidRPr="00926E69" w:rsidRDefault="005A4C3F" w:rsidP="005A4C3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92FB0">
        <w:rPr>
          <w:rFonts w:ascii="Times New Roman" w:hAnsi="Times New Roman"/>
          <w:sz w:val="24"/>
          <w:szCs w:val="24"/>
        </w:rPr>
        <w:t xml:space="preserve">В случае заключения концессионного соглашения в соответствии с частью 6 статьи 29, частью 7 статьи 32 Федерального закона концессионное соглашение должно быть подписано в течение 60 дней со дня направления такому заявителю или такому участнику </w:t>
      </w:r>
      <w:r w:rsidRPr="00926E69">
        <w:rPr>
          <w:rFonts w:ascii="Times New Roman" w:hAnsi="Times New Roman"/>
          <w:sz w:val="24"/>
          <w:szCs w:val="24"/>
        </w:rPr>
        <w:t>конкурса проекта концессионного соглашения.</w:t>
      </w:r>
    </w:p>
    <w:p w:rsidR="00353816" w:rsidRDefault="005A4C3F" w:rsidP="005A4C3F">
      <w:r w:rsidRPr="00926E69">
        <w:rPr>
          <w:rFonts w:ascii="Times New Roman" w:hAnsi="Times New Roman"/>
          <w:sz w:val="24"/>
          <w:szCs w:val="24"/>
        </w:rPr>
        <w:t>Концессионное соглашение считается заключенным и вступает в силу с момента его подписания сторонами.</w:t>
      </w:r>
    </w:p>
    <w:sectPr w:rsidR="00353816" w:rsidSect="003538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5A4C3F"/>
    <w:rsid w:val="00003A28"/>
    <w:rsid w:val="00016D2C"/>
    <w:rsid w:val="000202E6"/>
    <w:rsid w:val="00051D7D"/>
    <w:rsid w:val="00056C1B"/>
    <w:rsid w:val="00082E7C"/>
    <w:rsid w:val="00083900"/>
    <w:rsid w:val="00083CBA"/>
    <w:rsid w:val="0009607D"/>
    <w:rsid w:val="0009642F"/>
    <w:rsid w:val="000A747D"/>
    <w:rsid w:val="000B0362"/>
    <w:rsid w:val="000B559F"/>
    <w:rsid w:val="000B79F3"/>
    <w:rsid w:val="000C4C4E"/>
    <w:rsid w:val="000D06D9"/>
    <w:rsid w:val="000F2B03"/>
    <w:rsid w:val="00104767"/>
    <w:rsid w:val="00121B13"/>
    <w:rsid w:val="00165650"/>
    <w:rsid w:val="00182266"/>
    <w:rsid w:val="00183425"/>
    <w:rsid w:val="0018524A"/>
    <w:rsid w:val="0019708A"/>
    <w:rsid w:val="001C0BD1"/>
    <w:rsid w:val="001C5BA6"/>
    <w:rsid w:val="001E4083"/>
    <w:rsid w:val="001F49DC"/>
    <w:rsid w:val="002148CA"/>
    <w:rsid w:val="00223875"/>
    <w:rsid w:val="00223E49"/>
    <w:rsid w:val="00224D2C"/>
    <w:rsid w:val="002300EE"/>
    <w:rsid w:val="00233760"/>
    <w:rsid w:val="00245A0D"/>
    <w:rsid w:val="002658BD"/>
    <w:rsid w:val="00280B39"/>
    <w:rsid w:val="00296ECC"/>
    <w:rsid w:val="002C23E2"/>
    <w:rsid w:val="002C5AB2"/>
    <w:rsid w:val="002C7F42"/>
    <w:rsid w:val="002F47A6"/>
    <w:rsid w:val="002F75AF"/>
    <w:rsid w:val="0031380E"/>
    <w:rsid w:val="003225AE"/>
    <w:rsid w:val="0033047B"/>
    <w:rsid w:val="003417F2"/>
    <w:rsid w:val="00343976"/>
    <w:rsid w:val="00353816"/>
    <w:rsid w:val="0036445A"/>
    <w:rsid w:val="00364F15"/>
    <w:rsid w:val="00377356"/>
    <w:rsid w:val="00391FCB"/>
    <w:rsid w:val="003B3701"/>
    <w:rsid w:val="003C0AF3"/>
    <w:rsid w:val="003C1A16"/>
    <w:rsid w:val="003D36EB"/>
    <w:rsid w:val="003D6B07"/>
    <w:rsid w:val="00406D45"/>
    <w:rsid w:val="004155C0"/>
    <w:rsid w:val="00432AA5"/>
    <w:rsid w:val="00457670"/>
    <w:rsid w:val="00464630"/>
    <w:rsid w:val="00486F1C"/>
    <w:rsid w:val="00494C8E"/>
    <w:rsid w:val="004A4831"/>
    <w:rsid w:val="004A6C4B"/>
    <w:rsid w:val="004B5974"/>
    <w:rsid w:val="004B62BB"/>
    <w:rsid w:val="004C28F4"/>
    <w:rsid w:val="004C438A"/>
    <w:rsid w:val="004D3C2C"/>
    <w:rsid w:val="004E584A"/>
    <w:rsid w:val="004F3D63"/>
    <w:rsid w:val="00502744"/>
    <w:rsid w:val="00531F39"/>
    <w:rsid w:val="00545BD5"/>
    <w:rsid w:val="00560D67"/>
    <w:rsid w:val="00562E10"/>
    <w:rsid w:val="005723C6"/>
    <w:rsid w:val="005724F2"/>
    <w:rsid w:val="0057738F"/>
    <w:rsid w:val="00584BD3"/>
    <w:rsid w:val="005932A0"/>
    <w:rsid w:val="005A4C3F"/>
    <w:rsid w:val="005D062B"/>
    <w:rsid w:val="00603BA0"/>
    <w:rsid w:val="00605E35"/>
    <w:rsid w:val="006177C8"/>
    <w:rsid w:val="00627565"/>
    <w:rsid w:val="006339DA"/>
    <w:rsid w:val="0064006E"/>
    <w:rsid w:val="00643DFC"/>
    <w:rsid w:val="006608C6"/>
    <w:rsid w:val="006613F9"/>
    <w:rsid w:val="006710DE"/>
    <w:rsid w:val="00671116"/>
    <w:rsid w:val="00674250"/>
    <w:rsid w:val="006764A2"/>
    <w:rsid w:val="006A7A00"/>
    <w:rsid w:val="006B1B1E"/>
    <w:rsid w:val="006C0C28"/>
    <w:rsid w:val="006D4226"/>
    <w:rsid w:val="006F3DE9"/>
    <w:rsid w:val="007012A7"/>
    <w:rsid w:val="007257E0"/>
    <w:rsid w:val="00726D18"/>
    <w:rsid w:val="00734E65"/>
    <w:rsid w:val="00746F3B"/>
    <w:rsid w:val="007475B1"/>
    <w:rsid w:val="007567D5"/>
    <w:rsid w:val="00770A2A"/>
    <w:rsid w:val="007739D7"/>
    <w:rsid w:val="00781024"/>
    <w:rsid w:val="007949B6"/>
    <w:rsid w:val="007B5276"/>
    <w:rsid w:val="007B75E1"/>
    <w:rsid w:val="007C00F5"/>
    <w:rsid w:val="007C1ADD"/>
    <w:rsid w:val="007C3251"/>
    <w:rsid w:val="007D24B4"/>
    <w:rsid w:val="007D6EEB"/>
    <w:rsid w:val="007E7832"/>
    <w:rsid w:val="007F3F07"/>
    <w:rsid w:val="00830476"/>
    <w:rsid w:val="008336CA"/>
    <w:rsid w:val="00845422"/>
    <w:rsid w:val="00845AB1"/>
    <w:rsid w:val="0084770A"/>
    <w:rsid w:val="00855A2B"/>
    <w:rsid w:val="00860F46"/>
    <w:rsid w:val="0087254B"/>
    <w:rsid w:val="008778FD"/>
    <w:rsid w:val="008836F5"/>
    <w:rsid w:val="008962FE"/>
    <w:rsid w:val="00896E61"/>
    <w:rsid w:val="008A5EFF"/>
    <w:rsid w:val="008A6410"/>
    <w:rsid w:val="008B7E13"/>
    <w:rsid w:val="008C1636"/>
    <w:rsid w:val="008C3E16"/>
    <w:rsid w:val="008C48AC"/>
    <w:rsid w:val="008E6EC5"/>
    <w:rsid w:val="008F7607"/>
    <w:rsid w:val="009064AF"/>
    <w:rsid w:val="00945AC0"/>
    <w:rsid w:val="00957248"/>
    <w:rsid w:val="00972580"/>
    <w:rsid w:val="00992D64"/>
    <w:rsid w:val="009B3674"/>
    <w:rsid w:val="009C7EC4"/>
    <w:rsid w:val="009E6DD3"/>
    <w:rsid w:val="00A07797"/>
    <w:rsid w:val="00A131E4"/>
    <w:rsid w:val="00A21EED"/>
    <w:rsid w:val="00A36BBA"/>
    <w:rsid w:val="00A4169F"/>
    <w:rsid w:val="00A46415"/>
    <w:rsid w:val="00A54D4D"/>
    <w:rsid w:val="00A55341"/>
    <w:rsid w:val="00A745B6"/>
    <w:rsid w:val="00A77C4F"/>
    <w:rsid w:val="00A9327A"/>
    <w:rsid w:val="00A97F20"/>
    <w:rsid w:val="00AB0654"/>
    <w:rsid w:val="00AC7585"/>
    <w:rsid w:val="00AD5F11"/>
    <w:rsid w:val="00AE25FC"/>
    <w:rsid w:val="00AF5EAC"/>
    <w:rsid w:val="00B01E5E"/>
    <w:rsid w:val="00B03081"/>
    <w:rsid w:val="00B20B4C"/>
    <w:rsid w:val="00B216BB"/>
    <w:rsid w:val="00B21794"/>
    <w:rsid w:val="00B40D86"/>
    <w:rsid w:val="00B431CD"/>
    <w:rsid w:val="00B47DB1"/>
    <w:rsid w:val="00B62449"/>
    <w:rsid w:val="00B641D0"/>
    <w:rsid w:val="00B648D4"/>
    <w:rsid w:val="00B65393"/>
    <w:rsid w:val="00B66F7C"/>
    <w:rsid w:val="00B72547"/>
    <w:rsid w:val="00B779B3"/>
    <w:rsid w:val="00B84A1B"/>
    <w:rsid w:val="00B84B99"/>
    <w:rsid w:val="00B8590F"/>
    <w:rsid w:val="00B9598B"/>
    <w:rsid w:val="00B95FF9"/>
    <w:rsid w:val="00BB2BFD"/>
    <w:rsid w:val="00BD1895"/>
    <w:rsid w:val="00BD4C90"/>
    <w:rsid w:val="00BD7164"/>
    <w:rsid w:val="00BE1438"/>
    <w:rsid w:val="00BE258B"/>
    <w:rsid w:val="00BF5712"/>
    <w:rsid w:val="00C04DBF"/>
    <w:rsid w:val="00C05BD2"/>
    <w:rsid w:val="00C12F40"/>
    <w:rsid w:val="00C3164E"/>
    <w:rsid w:val="00C357D4"/>
    <w:rsid w:val="00C409A6"/>
    <w:rsid w:val="00C4484A"/>
    <w:rsid w:val="00C448A0"/>
    <w:rsid w:val="00C50C9F"/>
    <w:rsid w:val="00C65831"/>
    <w:rsid w:val="00C80524"/>
    <w:rsid w:val="00C8454D"/>
    <w:rsid w:val="00C8613E"/>
    <w:rsid w:val="00CA7C6C"/>
    <w:rsid w:val="00CB0955"/>
    <w:rsid w:val="00CB1B3F"/>
    <w:rsid w:val="00CC41FA"/>
    <w:rsid w:val="00CC7A61"/>
    <w:rsid w:val="00CD5F81"/>
    <w:rsid w:val="00D23311"/>
    <w:rsid w:val="00D30234"/>
    <w:rsid w:val="00D353F3"/>
    <w:rsid w:val="00D43399"/>
    <w:rsid w:val="00D543C7"/>
    <w:rsid w:val="00D54D4B"/>
    <w:rsid w:val="00D603FA"/>
    <w:rsid w:val="00D60FA7"/>
    <w:rsid w:val="00D670EF"/>
    <w:rsid w:val="00D73422"/>
    <w:rsid w:val="00D865C1"/>
    <w:rsid w:val="00D95371"/>
    <w:rsid w:val="00DA4983"/>
    <w:rsid w:val="00DA5373"/>
    <w:rsid w:val="00DC0DDE"/>
    <w:rsid w:val="00DC1F66"/>
    <w:rsid w:val="00DC2E7D"/>
    <w:rsid w:val="00DD7FE0"/>
    <w:rsid w:val="00DE7448"/>
    <w:rsid w:val="00DF4145"/>
    <w:rsid w:val="00DF6F12"/>
    <w:rsid w:val="00DF7C4F"/>
    <w:rsid w:val="00E019ED"/>
    <w:rsid w:val="00E16023"/>
    <w:rsid w:val="00E1795E"/>
    <w:rsid w:val="00E208AA"/>
    <w:rsid w:val="00E304EC"/>
    <w:rsid w:val="00E51D37"/>
    <w:rsid w:val="00E51DCA"/>
    <w:rsid w:val="00E62939"/>
    <w:rsid w:val="00E6445B"/>
    <w:rsid w:val="00E64EC0"/>
    <w:rsid w:val="00E91B34"/>
    <w:rsid w:val="00EB4CC6"/>
    <w:rsid w:val="00EB7866"/>
    <w:rsid w:val="00EC2C88"/>
    <w:rsid w:val="00ED2352"/>
    <w:rsid w:val="00EE3C57"/>
    <w:rsid w:val="00EF131F"/>
    <w:rsid w:val="00F221A1"/>
    <w:rsid w:val="00F232D1"/>
    <w:rsid w:val="00F363EA"/>
    <w:rsid w:val="00F50892"/>
    <w:rsid w:val="00F53927"/>
    <w:rsid w:val="00F6208B"/>
    <w:rsid w:val="00F6681A"/>
    <w:rsid w:val="00F66CDE"/>
    <w:rsid w:val="00F823B8"/>
    <w:rsid w:val="00F84FE7"/>
    <w:rsid w:val="00F863F8"/>
    <w:rsid w:val="00F86537"/>
    <w:rsid w:val="00F91AAA"/>
    <w:rsid w:val="00FA28D1"/>
    <w:rsid w:val="00FB37A7"/>
    <w:rsid w:val="00FD0C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C3F"/>
    <w:rPr>
      <w:rFonts w:ascii="Calibri" w:eastAsia="Calibri" w:hAnsi="Calibri" w:cs="Times New Roman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9B36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367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367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367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367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val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367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val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367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367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val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367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36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9B36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B367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9B367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9B367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9B367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9B367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9B3674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9B367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B3674"/>
    <w:pPr>
      <w:spacing w:line="240" w:lineRule="auto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US" w:bidi="en-US"/>
    </w:rPr>
  </w:style>
  <w:style w:type="paragraph" w:styleId="a4">
    <w:name w:val="Title"/>
    <w:basedOn w:val="a"/>
    <w:next w:val="a"/>
    <w:link w:val="a5"/>
    <w:uiPriority w:val="10"/>
    <w:qFormat/>
    <w:rsid w:val="009B367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bidi="en-US"/>
    </w:rPr>
  </w:style>
  <w:style w:type="character" w:customStyle="1" w:styleId="a5">
    <w:name w:val="Название Знак"/>
    <w:basedOn w:val="a0"/>
    <w:link w:val="a4"/>
    <w:uiPriority w:val="10"/>
    <w:rsid w:val="009B367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9B367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bidi="en-US"/>
    </w:rPr>
  </w:style>
  <w:style w:type="character" w:customStyle="1" w:styleId="a7">
    <w:name w:val="Подзаголовок Знак"/>
    <w:basedOn w:val="a0"/>
    <w:link w:val="a6"/>
    <w:uiPriority w:val="11"/>
    <w:rsid w:val="009B367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9B3674"/>
    <w:rPr>
      <w:b/>
      <w:bCs/>
    </w:rPr>
  </w:style>
  <w:style w:type="character" w:styleId="a9">
    <w:name w:val="Emphasis"/>
    <w:basedOn w:val="a0"/>
    <w:uiPriority w:val="20"/>
    <w:qFormat/>
    <w:rsid w:val="009B3674"/>
    <w:rPr>
      <w:i/>
      <w:iCs/>
    </w:rPr>
  </w:style>
  <w:style w:type="paragraph" w:styleId="aa">
    <w:name w:val="No Spacing"/>
    <w:uiPriority w:val="1"/>
    <w:qFormat/>
    <w:rsid w:val="009B3674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9B3674"/>
    <w:pPr>
      <w:ind w:left="720"/>
      <w:contextualSpacing/>
    </w:pPr>
    <w:rPr>
      <w:rFonts w:asciiTheme="minorHAnsi" w:eastAsiaTheme="minorHAnsi" w:hAnsiTheme="minorHAnsi" w:cstheme="minorBidi"/>
      <w:lang w:val="en-US" w:bidi="en-US"/>
    </w:rPr>
  </w:style>
  <w:style w:type="paragraph" w:styleId="21">
    <w:name w:val="Quote"/>
    <w:basedOn w:val="a"/>
    <w:next w:val="a"/>
    <w:link w:val="22"/>
    <w:uiPriority w:val="29"/>
    <w:qFormat/>
    <w:rsid w:val="009B3674"/>
    <w:rPr>
      <w:rFonts w:asciiTheme="minorHAnsi" w:eastAsiaTheme="minorHAnsi" w:hAnsiTheme="minorHAnsi" w:cstheme="minorBidi"/>
      <w:i/>
      <w:iCs/>
      <w:color w:val="000000" w:themeColor="text1"/>
      <w:lang w:val="en-US" w:bidi="en-US"/>
    </w:rPr>
  </w:style>
  <w:style w:type="character" w:customStyle="1" w:styleId="22">
    <w:name w:val="Цитата 2 Знак"/>
    <w:basedOn w:val="a0"/>
    <w:link w:val="21"/>
    <w:uiPriority w:val="29"/>
    <w:rsid w:val="009B3674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9B3674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lang w:val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9B3674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9B3674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9B3674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9B3674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9B3674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9B3674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9B3674"/>
    <w:pPr>
      <w:outlineLvl w:val="9"/>
    </w:pPr>
  </w:style>
  <w:style w:type="character" w:styleId="af4">
    <w:name w:val="Hyperlink"/>
    <w:uiPriority w:val="99"/>
    <w:unhideWhenUsed/>
    <w:rsid w:val="005A4C3F"/>
    <w:rPr>
      <w:color w:val="0000FF"/>
      <w:u w:val="single"/>
    </w:rPr>
  </w:style>
  <w:style w:type="paragraph" w:customStyle="1" w:styleId="ConsPlusNormal">
    <w:name w:val="ConsPlusNormal"/>
    <w:rsid w:val="005A4C3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oblzdrav.volganet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oblzdrav.volganet.ru" TargetMode="External"/><Relationship Id="rId10" Type="http://schemas.openxmlformats.org/officeDocument/2006/relationships/hyperlink" Target="http://www.torgi.gov.ru" TargetMode="External"/><Relationship Id="rId4" Type="http://schemas.openxmlformats.org/officeDocument/2006/relationships/hyperlink" Target="http://www.samregion.ru" TargetMode="External"/><Relationship Id="rId9" Type="http://schemas.openxmlformats.org/officeDocument/2006/relationships/hyperlink" Target="http://oblzdrav.volgane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2207</Words>
  <Characters>12585</Characters>
  <Application>Microsoft Office Word</Application>
  <DocSecurity>0</DocSecurity>
  <Lines>104</Lines>
  <Paragraphs>29</Paragraphs>
  <ScaleCrop>false</ScaleCrop>
  <Company/>
  <LinksUpToDate>false</LinksUpToDate>
  <CharactersWithSpaces>14763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Gerasimova</dc:creator>
  <cp:keywords/>
  <dc:description/>
  <cp:lastModifiedBy>Gerasimova</cp:lastModifiedBy>
  <cp:revision>2</cp:revision>
  <dcterms:created xsi:type="dcterms:W3CDTF">2015-11-12T07:47:00Z</dcterms:created>
  <dcterms:modified xsi:type="dcterms:W3CDTF">2015-11-12T07:48:00Z</dcterms:modified>
</cp:coreProperties>
</file>