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EF" w:rsidRDefault="00B065E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B065EF" w:rsidRDefault="00B065EF">
      <w:pPr>
        <w:pStyle w:val="ConsPlusNormal"/>
        <w:jc w:val="both"/>
        <w:outlineLvl w:val="0"/>
      </w:pPr>
    </w:p>
    <w:p w:rsidR="00B065EF" w:rsidRDefault="00B065EF">
      <w:pPr>
        <w:pStyle w:val="ConsPlusNormal"/>
        <w:outlineLvl w:val="0"/>
      </w:pPr>
      <w:r>
        <w:t>Зарегистрировано в Минюсте России 5 марта 2013 г. N 27500</w:t>
      </w:r>
    </w:p>
    <w:p w:rsidR="00B065EF" w:rsidRDefault="00B065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065EF" w:rsidRDefault="00B065EF">
      <w:pPr>
        <w:pStyle w:val="ConsPlusNormal"/>
      </w:pPr>
    </w:p>
    <w:p w:rsidR="00B065EF" w:rsidRDefault="00B065EF">
      <w:pPr>
        <w:pStyle w:val="ConsPlusTitle"/>
        <w:jc w:val="center"/>
      </w:pPr>
      <w:r>
        <w:t>МИНИСТЕРСТВО ЗДРАВООХРАНЕНИЯ РОССИЙСКОЙ ФЕДЕРАЦИИ</w:t>
      </w:r>
    </w:p>
    <w:p w:rsidR="00B065EF" w:rsidRDefault="00B065EF">
      <w:pPr>
        <w:pStyle w:val="ConsPlusTitle"/>
        <w:jc w:val="center"/>
      </w:pPr>
    </w:p>
    <w:p w:rsidR="00B065EF" w:rsidRDefault="00B065EF">
      <w:pPr>
        <w:pStyle w:val="ConsPlusTitle"/>
        <w:jc w:val="center"/>
      </w:pPr>
      <w:r>
        <w:t>ПРИКАЗ</w:t>
      </w:r>
    </w:p>
    <w:p w:rsidR="00B065EF" w:rsidRDefault="00B065EF">
      <w:pPr>
        <w:pStyle w:val="ConsPlusTitle"/>
        <w:jc w:val="center"/>
      </w:pPr>
      <w:r>
        <w:t>от 15 ноября 2012 г. N 931н</w:t>
      </w:r>
    </w:p>
    <w:p w:rsidR="00B065EF" w:rsidRDefault="00B065EF">
      <w:pPr>
        <w:pStyle w:val="ConsPlusTitle"/>
        <w:jc w:val="center"/>
      </w:pPr>
    </w:p>
    <w:p w:rsidR="00B065EF" w:rsidRDefault="00B065EF">
      <w:pPr>
        <w:pStyle w:val="ConsPlusTitle"/>
        <w:jc w:val="center"/>
      </w:pPr>
      <w:r>
        <w:t>ОБ УТВЕРЖДЕНИИ ПОРЯДКА</w:t>
      </w:r>
    </w:p>
    <w:p w:rsidR="00B065EF" w:rsidRDefault="00B065EF">
      <w:pPr>
        <w:pStyle w:val="ConsPlusTitle"/>
        <w:jc w:val="center"/>
      </w:pPr>
      <w:r>
        <w:t>ОКАЗАНИЯ МЕДИЦИНСКОЙ ПОМОЩИ ВЗРОСЛОМУ НАСЕЛЕНИЮ</w:t>
      </w:r>
    </w:p>
    <w:p w:rsidR="00B065EF" w:rsidRDefault="00B065EF">
      <w:pPr>
        <w:pStyle w:val="ConsPlusTitle"/>
        <w:jc w:val="center"/>
      </w:pPr>
      <w:r>
        <w:t>ПО ПРОФИЛЮ "НЕЙРОХИРУРГИЯ"</w:t>
      </w:r>
    </w:p>
    <w:p w:rsidR="00B065EF" w:rsidRDefault="00B065EF">
      <w:pPr>
        <w:pStyle w:val="ConsPlusNormal"/>
        <w:jc w:val="center"/>
      </w:pPr>
    </w:p>
    <w:p w:rsidR="00B065EF" w:rsidRDefault="00B065EF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9" w:history="1">
        <w:r>
          <w:rPr>
            <w:color w:val="0000FF"/>
          </w:rPr>
          <w:t>Порядок</w:t>
        </w:r>
      </w:hyperlink>
      <w:r>
        <w:t xml:space="preserve"> оказания медицинской помощи взрослому населению по профилю "нейрохирургия".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13 апреля 2011 г. N 317н "Об утверждении Порядка оказания медицинской помощи взрослому населению при заболеваниях и травмах нервной системы нейрохирургического профиля" (зарегистрирован Министерством юстиции Российской Федерации 26 мая 2011 г., регистрационный N 20882).</w:t>
      </w: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jc w:val="right"/>
      </w:pPr>
      <w:r>
        <w:t>Министр</w:t>
      </w:r>
    </w:p>
    <w:p w:rsidR="00B065EF" w:rsidRDefault="00B065EF">
      <w:pPr>
        <w:pStyle w:val="ConsPlusNormal"/>
        <w:jc w:val="right"/>
      </w:pPr>
      <w:r>
        <w:t>В.И.СКВОРЦОВА</w:t>
      </w:r>
    </w:p>
    <w:p w:rsidR="00B065EF" w:rsidRDefault="00B065EF">
      <w:pPr>
        <w:pStyle w:val="ConsPlusNormal"/>
        <w:jc w:val="right"/>
      </w:pPr>
    </w:p>
    <w:p w:rsidR="00B065EF" w:rsidRDefault="00B065EF">
      <w:pPr>
        <w:pStyle w:val="ConsPlusNormal"/>
        <w:jc w:val="right"/>
      </w:pPr>
    </w:p>
    <w:p w:rsidR="00B065EF" w:rsidRDefault="00B065EF">
      <w:pPr>
        <w:pStyle w:val="ConsPlusNormal"/>
        <w:jc w:val="right"/>
      </w:pPr>
    </w:p>
    <w:p w:rsidR="00B065EF" w:rsidRDefault="00B065EF">
      <w:pPr>
        <w:pStyle w:val="ConsPlusNormal"/>
        <w:jc w:val="right"/>
      </w:pPr>
    </w:p>
    <w:p w:rsidR="00B065EF" w:rsidRDefault="00B065EF">
      <w:pPr>
        <w:pStyle w:val="ConsPlusNormal"/>
        <w:jc w:val="right"/>
      </w:pPr>
    </w:p>
    <w:p w:rsidR="00B065EF" w:rsidRDefault="00B065EF">
      <w:pPr>
        <w:pStyle w:val="ConsPlusNormal"/>
        <w:jc w:val="right"/>
        <w:outlineLvl w:val="0"/>
      </w:pPr>
      <w:r>
        <w:t>Утвержден</w:t>
      </w:r>
    </w:p>
    <w:p w:rsidR="00B065EF" w:rsidRDefault="00B065EF">
      <w:pPr>
        <w:pStyle w:val="ConsPlusNormal"/>
        <w:jc w:val="right"/>
      </w:pPr>
      <w:r>
        <w:t>приказом Министерства здравоохранения</w:t>
      </w:r>
    </w:p>
    <w:p w:rsidR="00B065EF" w:rsidRDefault="00B065EF">
      <w:pPr>
        <w:pStyle w:val="ConsPlusNormal"/>
        <w:jc w:val="right"/>
      </w:pPr>
      <w:r>
        <w:t>Российской Федерации</w:t>
      </w:r>
    </w:p>
    <w:p w:rsidR="00B065EF" w:rsidRDefault="00B065EF">
      <w:pPr>
        <w:pStyle w:val="ConsPlusNormal"/>
        <w:jc w:val="right"/>
      </w:pPr>
      <w:r>
        <w:t>от 15 ноября 2012 г. N 931н</w:t>
      </w: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Title"/>
        <w:jc w:val="center"/>
      </w:pPr>
      <w:bookmarkStart w:id="0" w:name="P29"/>
      <w:bookmarkEnd w:id="0"/>
      <w:r>
        <w:t>ПОРЯДОК</w:t>
      </w:r>
    </w:p>
    <w:p w:rsidR="00B065EF" w:rsidRDefault="00B065EF">
      <w:pPr>
        <w:pStyle w:val="ConsPlusTitle"/>
        <w:jc w:val="center"/>
      </w:pPr>
      <w:r>
        <w:t>ОКАЗАНИЯ МЕДИЦИНСКОЙ ПОМОЩИ ВЗРОСЛОМУ НАСЕЛЕНИЮ</w:t>
      </w:r>
    </w:p>
    <w:p w:rsidR="00B065EF" w:rsidRDefault="00B065EF">
      <w:pPr>
        <w:pStyle w:val="ConsPlusTitle"/>
        <w:jc w:val="center"/>
      </w:pPr>
      <w:r>
        <w:t>ПО ПРОФИЛЮ "НЕЙРОХИРУРГИЯ"</w:t>
      </w:r>
    </w:p>
    <w:p w:rsidR="00B065EF" w:rsidRDefault="00B065EF">
      <w:pPr>
        <w:pStyle w:val="ConsPlusNormal"/>
        <w:jc w:val="center"/>
      </w:pPr>
    </w:p>
    <w:p w:rsidR="00B065EF" w:rsidRDefault="00B065EF">
      <w:pPr>
        <w:pStyle w:val="ConsPlusNormal"/>
        <w:ind w:firstLine="540"/>
        <w:jc w:val="both"/>
      </w:pPr>
      <w:r>
        <w:t>1. Настоящий Порядок устанавливает правила оказания медицинской помощи взрослому населению по профилю "нейрохирургия".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2. Положения настоящего Порядка не распространяются на отношения, связанные с оказанием медицинской помощи больным с острыми нетравматическими нарушениями мозгового кровообращения.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3. Медицинская помощь взрослому населению по профилю "нейрохирургия" (далее - медицинская помощь) оказывается в виде: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lastRenderedPageBreak/>
        <w:t>скорой, в том числе скорой специализированной, медицинской помощи;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4. Медицинская помощь оказывается в следующих условиях: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амбулаторно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стационарно (в условиях, обеспечивающих круглосуточное медицинское наблюдение и лечение).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5. Медицинская помощь оказывается в форме: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экстренной - при острых заболеваниях, состояниях, обострении хронических заболеваний нейрохирургического профиля, представляющих угрозу жизни больного;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неотложной - при внезапных острых заболеваниях, состояниях, обострении хронических заболеваний нейрохирургического профиля без явных признаков угрозы жизни больного;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плановой - при проведении профилактических мероприятий, при заболеваниях и состояниях, не сопровождающихся угрозой жизни больного, не требующих экстренной и неотложной медицинской помощи, и отсрочка оказания которой на определенное время не повлечет за собой ухудшение состояния больного, угрозу его жизни и здоровью.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6. Первичная медико-санитарная помощь включает в себя мероприятия по профилактике, диагностике, лечению заболеваний и состояний нейрохирургического профиля, а также медицинской реабилитации, формированию здорового образа жизни и санитарно-гигиеническому просвещению населения.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7. Первичная медико-санитарная помощь предусматривает: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Первичная доврачебная медико-санитарная помощь оказывается в амбулаторных условиях фельдшерами и другими медицинскими работниками со средним медицинским образованием.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Первичная врачебная медико-санитарная помощь осуществляется врачами-терапевтами, врачами-терапевтами участковыми, врачами общей практики (семейными врачами), врачами-неврологами в амбулаторных условиях.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При наличии медицинских показаний к оказанию медицинской помощи, не требующей стационарного лечения, врач-терапевт, врач-терапевт участковый, врач общей практики (семейный врач), врач-невролог, фельдшер в установленном порядке направляет больного в кабинет врача-нейрохирурга медицинской организации (клинико-диагностический кабинет) для </w:t>
      </w:r>
      <w:r>
        <w:lastRenderedPageBreak/>
        <w:t>оказания первичной специализированной медико-санитарной помощи.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Первичная специализированная медико-санитарная помощь осуществляется врачом-нейрохирургом.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При невозможности оказания медицинской помощи в рамках первичной специализированной медико-санитарной помощи и наличии медицинских показаний больной направляется в медицинскую организацию, оказывающую специализированную медицинскую помощь по профилю "нейрохирургия".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8. Скорая, в том числе скорая специализированная, медицинская помощь оказывается фельдшерскими выездными бригадами скорой медицинской помощи, врачебными выездными бригадами скорой медицинской помощи в соответствии с </w:t>
      </w:r>
      <w:hyperlink r:id="rId7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 ноября 2004 г. N 179 "Об утверждении порядка оказания скорой медицинской помощи" (зарегистрирован Министерством юстиции Российской Федерации 23 ноября 2004 г., регистрационный N 6136) с изменениями, внесенными приказами Министерства здравоохранения и социального развития Российской Федерации от 2 августа 2010 г. N 586н (зарегистрирован Министерством юстиции Российской Федерации 30 августа 2010 г., регистрационный N 18289), от 15 марта 2011 г. N 202н (зарегистрирован Министерством юстиции Российской Федерации 4 апреля 2011 г., регистрационный N 20390), от 30 января 2012 г. N 65н (зарегистрирован Министерством юстиции Российской Федерации 14 марта 2012 г., регистрационный N 23472).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9.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10. При оказании скорой медицинской помощи в случае необходимости осуществляется медицинская эвакуация, которая включает в себя санитарно-авиационную и санитарную эвакуацию.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11. Специализированная, в том числе высокотехнологичная, медицинская помощь оказывается врачами-нейрохирургами в стационарных условиях и условиях дневного стационара и включает в себя профилактику, диагностику, лечение заболеваний и состояний, требующих использования специальных методов и сложных медицинских технологий, а также медицинскую реабилитацию.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12. Плановая медицинская помощь оказывается при заболеваниях и состояниях, не сопровождающихся угрозой жизни, не требующих экстренной и неотложной помощи, отсрочка оказания которой на определенное время не повлечет за собой ухудшение состояния, угрозу жизни и здоровью больного, а также для проведения мероприятий, направленных на предотвращение развития рецидивов заболеваний нейрохирургического профиля.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13. Оказание медицинской помощи в медицинской организации, оказывающей специализированную, в том числе высокотехнологичную, медицинскую помощь, осуществляется по медицинским показаниям: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при самостоятельном обращении больного;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по направлению, выданному в установленном порядке фельдшером, врачом-терапевтом участковым, врачом общей практики (семейным врачом), врачом-неврологом, врачом-нейрохирургом, врачами других специальностей медицинской организации, оказывающей первичную медико-санитарную помощь;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при доставлении больного бригадой скорой медицинской помощи.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lastRenderedPageBreak/>
        <w:t>14. Бригада скорой медицинской помощи доставляет больных с заболеваниями и состояниями нейрохирургического профиля в медицинские организации, оказывающие круглосуточную медицинскую помощь по профилю "нейрохирургия", "анестезиология и реанимация".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15. При поступлении в медицинскую организацию для оказания медицинской помощи в стационарных условиях больной с заболеванием или состоянием нейрохирургического профиля осматривается в приемном отделении врачом-нейрохирургом и при наличии медицинских показаний и отсутствии угрожающих жизни состояний направляется в нейрохирургическое отделение; а при наличии угрожающих жизни состояний - в отделение (палату, блок) реанимации и интенсивной терапии.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16. При наличии медицинских показаний больные после устранения угрожающих жизни состояний переводятся в нейрохирургическое отделение для оказания специализированной, в том числе высокотехнологичной, медицинской помощи.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17. При наличии медицинских показаний лечение больного проводят с привлечением врачей-специалистов по специальностям, предусмотренным </w:t>
      </w:r>
      <w:hyperlink r:id="rId8" w:history="1">
        <w:r>
          <w:rPr>
            <w:color w:val="0000FF"/>
          </w:rPr>
          <w:t>Номенклатурой</w:t>
        </w:r>
      </w:hyperlink>
      <w:r>
        <w:t xml:space="preserve"> специальностей специалистов с высшим и послевузовским медицинским и фармацевтическим образованием в сфере здравоохранения Российской Федерации, утвержденной приказом Министерства здравоохранения и социального развития Российской Федерации от 23 апреля 2009 г. N 210н (зарегистрирован Министерством юстиции Российской Федерации 5 июня 2009 г., регистрационный N 14032), с изменениями, внесенными приказом Министерства здравоохранения и социального развития Российской Федерации от 9 февраля 2011 г. N 94н (зарегистрирован Министерством юстиции Российской Федерации 16 марта 2011 г., регистрационный N 20144).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18. При подозрении на нейрохирургическое заболевание онкологического генеза и наличии показаний к хирургическому лечению больной направляется в нейрохирургическое отделение, а при отсутствии показаний к хирургическому лечению больного направляют в онкологический диспансер для определения последующей тактики лечения. При наличии нейрохирургического заболевания онкологического генеза лечение и наблюдение больного осуществляется на основе взаимодействия врачей-специалистов: врача-нейрохирурга, прошедшего подготовку по вопросам онкологии, и врача-онколога. Проведение специализированного онкологического лечения (лучевая терапия, химиотерапия) для больных с нейрохирургическими заболеваниями осуществляется в медицинских организациях, оказывающих помощь по профилю "онкология".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19. Предварительный диагноз заболевания нейрохирургического профиля устанавливается в течение первых суток с момента поступления больного в нейрохирургическое отделение медицинской организации, оказывающей медицинскую помощь по профилю "нейрохирургия", на основании данных клинического обследования, результатов инструментальных и лабораторных методов исследования. Основной диагноз устанавливается в течение трех суток с момента поступления больного на основании клинико-неврологического обследования, результатов инструментальных и лабораторных методов исследования, динамического наблюдения.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20. Медицинская помощь оказывается на основе </w:t>
      </w:r>
      <w:hyperlink r:id="rId9" w:history="1">
        <w:r>
          <w:rPr>
            <w:color w:val="0000FF"/>
          </w:rPr>
          <w:t>стандартов</w:t>
        </w:r>
      </w:hyperlink>
      <w:r>
        <w:t xml:space="preserve"> медицинской помощи.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21. При отсутствии медицинских противопоказаний в отделении (палате, блоке) интенсивной терапии и реанимации, нейрохирургическом отделении больным с заболеваниями или состояниями нейрохирургического профиля проводятся мероприятия по ранней реабилитации.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22. Больные с легкой черепно-мозговой травмой направляются в медицинскую организацию, оказывающую медицинскую помощь по профилю "нейрохирургия" для консультации врача-нейрохирурга и проведения компьютерной томографии. При наличии </w:t>
      </w:r>
      <w:r>
        <w:lastRenderedPageBreak/>
        <w:t>медицинских показаний для оказания медицинской помощи в стационарных условиях больные направляются в нейрохирургическое отделение или, при отсутствии такового, в неврологическое или травматологическое отделение. При отсутствии медицинских показаний к оказанию медицинской помощи по профилю "нейрохирургия" больным с легкой черепно-мозговой травмой медицинская помощь оказывается врачом-нейрохирургом, при отсутствии врача-нейрохирурга - врачом-неврологом с учетом рекомендаций врача-нейрохирурга в амбулаторных условиях, а при отсутствии врача-невролога - врачом-терапевтом участковым, врачом-педиатром участковым, врачом общей практики (семейным врачом) с учетом рекомендаций врача-нейрохирурга или врача-невролога.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Больные с черепно-мозговой травмой средней тяжести и тяжелой черепно-мозговой травмой направляются специализированными выездными бригадами реанимационного и нейрохирургического профилей в медицинские организации, оказывающие медицинскую помощь по профилю "нейрохирургия", для оказания специализированной медицинской, в том числе высокотехнологичной, медицинской помощи в стационарных условиях.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23.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организациях, находящихся в ведении Министерства здравоохранения Российской Федерации, при необходимости установления окончательного диагноза в связи с нетипичностью течения заболевания, отсутствии эффекта от проводимой терапии и (или) повторных курсов лечения при вероятной эффективности других методов лечения, высоком риске хирургического лечения в связи с осложненным течением основного заболевания или наличием сопутствующих заболеваний, необходимости дообследования в диагностически сложных случаях и (или) комплексной предоперационной подготовке у больных с осложненными формами заболевания, сопутствующими заболеваниями, при необходимости повторной госпитализации по рекомендации указанных федеральных государственных медицинских организаций в соответствии с </w:t>
      </w:r>
      <w:hyperlink r:id="rId10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в федеральные государственные учреждения, находящиеся в ведении Министерства здравоохранения и социального развития Российской Федерации, для оказания специализированной медицинской помощи, приведенным в приложении к Порядку организации оказания специализированной медицинской помощи, утвержденному приказом Министерства здравоохранения и социального развития Российской Федерации от 16 апреля 2010 г. N 243н (зарегистрирован Министерством юстиции Российской Федерации 12 мая 2010 г., регистрационный N 17175), а также при наличии у больного медицинских показаний - в федеральных государственных медицинских организациях, оказывающих специализированную медицинскую помощь, в соответствии с </w:t>
      </w:r>
      <w:hyperlink r:id="rId11" w:history="1">
        <w:r>
          <w:rPr>
            <w:color w:val="0000FF"/>
          </w:rPr>
          <w:t>Порядком</w:t>
        </w:r>
      </w:hyperlink>
      <w:r>
        <w:t xml:space="preserve">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показаний, утвержденным приказом Министерства здравоохранения и социального развития Российской Федерации от 5 октября 2005 г. N 617 (зарегистрирован Министерством юстиции Российской Федерации 27 октября 2005 г., регистрационный N 7115).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24. При наличии у больного медицинских показаний к оказанию высокотехнологичной медицинской помощи направление его в медицинскую организацию, оказывающую высокотехнологичную медицинскую помощь, осуществляется в соответствии с </w:t>
      </w:r>
      <w:hyperlink r:id="rId12" w:history="1">
        <w:r>
          <w:rPr>
            <w:color w:val="0000FF"/>
          </w:rPr>
          <w:t>Порядком</w:t>
        </w:r>
      </w:hyperlink>
      <w:r>
        <w:t xml:space="preserve"> направления граждан Российской Федерации для оказания высокотехнологичной медицинской помощи за счет бюджетных ассигнований, предусмотренных в федеральном бюджете Министерству здравоохранения и социального развития Российской Федерации, путем применения специализированной информационной системы, утвержденным приказом Министерства здравоохранения и социального развития Российской Федерации от 28 декабря 2011 г. N 1689н (зарегистрирован Министерством юстиции Российской Федерации 8 февраля 2012 г., регистрационный N 23164).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25. После окончания срока оказания медицинской помощи в стационарных условиях </w:t>
      </w:r>
      <w:r>
        <w:lastRenderedPageBreak/>
        <w:t>нейрохирургического отделения, предусмотренного стандартами медицинской помощи при заболеваниях и состояниях нейрохирургического профиля, дальнейшие тактика ведения и медицинская реабилитация определяется консилиумом врачей.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26. Больные с заболеваниями и состояниями нейрохирургического профиля по медицинским показаниям направляются для проведения реабилитационных мероприятий в специализированные медицинские и санаторно-курортные организации.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27. Медицинские организации оказывают медицинскую помощь в соответствии с </w:t>
      </w:r>
      <w:hyperlink w:anchor="P96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652" w:history="1">
        <w:r>
          <w:rPr>
            <w:color w:val="0000FF"/>
          </w:rPr>
          <w:t>4</w:t>
        </w:r>
      </w:hyperlink>
      <w:r>
        <w:t xml:space="preserve"> к настоящему Порядку.</w:t>
      </w: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jc w:val="right"/>
        <w:outlineLvl w:val="1"/>
      </w:pPr>
      <w:r>
        <w:t>Приложение N 1</w:t>
      </w:r>
    </w:p>
    <w:p w:rsidR="00B065EF" w:rsidRDefault="00B065EF">
      <w:pPr>
        <w:pStyle w:val="ConsPlusNormal"/>
        <w:jc w:val="right"/>
      </w:pPr>
      <w:r>
        <w:t>к Порядку оказания медицинской</w:t>
      </w:r>
    </w:p>
    <w:p w:rsidR="00B065EF" w:rsidRDefault="00B065EF">
      <w:pPr>
        <w:pStyle w:val="ConsPlusNormal"/>
        <w:jc w:val="right"/>
      </w:pPr>
      <w:r>
        <w:t>помощи взрослому населению</w:t>
      </w:r>
    </w:p>
    <w:p w:rsidR="00B065EF" w:rsidRDefault="00B065EF">
      <w:pPr>
        <w:pStyle w:val="ConsPlusNormal"/>
        <w:jc w:val="right"/>
      </w:pPr>
      <w:r>
        <w:t>по профилю "нейрохирургия",</w:t>
      </w:r>
    </w:p>
    <w:p w:rsidR="00B065EF" w:rsidRDefault="00B065EF">
      <w:pPr>
        <w:pStyle w:val="ConsPlusNormal"/>
        <w:jc w:val="right"/>
      </w:pPr>
      <w:r>
        <w:t>утвержденному приказом</w:t>
      </w:r>
    </w:p>
    <w:p w:rsidR="00B065EF" w:rsidRDefault="00B065EF">
      <w:pPr>
        <w:pStyle w:val="ConsPlusNormal"/>
        <w:jc w:val="right"/>
      </w:pPr>
      <w:r>
        <w:t>Министерства здравоохранения</w:t>
      </w:r>
    </w:p>
    <w:p w:rsidR="00B065EF" w:rsidRDefault="00B065EF">
      <w:pPr>
        <w:pStyle w:val="ConsPlusNormal"/>
        <w:jc w:val="right"/>
      </w:pPr>
      <w:r>
        <w:t>Российской Федерации</w:t>
      </w:r>
    </w:p>
    <w:p w:rsidR="00B065EF" w:rsidRDefault="00B065EF">
      <w:pPr>
        <w:pStyle w:val="ConsPlusNormal"/>
        <w:jc w:val="right"/>
      </w:pPr>
      <w:r>
        <w:t>от "__" _______ 2012 г. N 931н</w:t>
      </w: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jc w:val="center"/>
      </w:pPr>
      <w:bookmarkStart w:id="1" w:name="P96"/>
      <w:bookmarkEnd w:id="1"/>
      <w:r>
        <w:t>ПРАВИЛА</w:t>
      </w:r>
    </w:p>
    <w:p w:rsidR="00B065EF" w:rsidRDefault="00B065EF">
      <w:pPr>
        <w:pStyle w:val="ConsPlusNormal"/>
        <w:jc w:val="center"/>
      </w:pPr>
      <w:r>
        <w:t>ОРГАНИЗАЦИИ ДЕЯТЕЛЬНОСТИ НЕЙРОХИРУРГИЧЕСКОГО ОТДЕЛЕНИЯ</w:t>
      </w: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нейрохирургического отделения медицинской организации, оказывающей медицинскую помощь по профилю "нейрохирургия" (далее - Отделение).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2. Отделение является структурным подразделением медицинских организаций, оказывающих специализированную, в том числе высокотехнологичную, медицинскую помощь больным с заболеваниями и состояниями нейрохирургического профиля.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3. Отделение создается при наличии в медицинской организации: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отделения травматологии и ортопедии;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неврологического отделения;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отделения челюстно-лицевой хирургии;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клинической лаборатории.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Отделения устанавливаются руководителем медицинской организации, в составе которой оно создано, исходя из объема проводимой лечебно-диагностической работы и численности обслуживаемого населения, с учетом рекомендуемых штатных нормативов, предусмотренных </w:t>
      </w:r>
      <w:hyperlink w:anchor="P172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взрослому населению по профилю "нейрохирургия", утвержденному настоящим приказом.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5. Отделение возглавляет заведующий, назначаемый на должность и освобождаемый от должности руководителем медицинской организации, в которой создано Отделение.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На должность заведующего Отделением назначается специалист, соответствующий </w:t>
      </w:r>
      <w:r>
        <w:lastRenderedPageBreak/>
        <w:t xml:space="preserve">требованиям, предъявляемым </w:t>
      </w:r>
      <w:hyperlink r:id="rId13" w:history="1">
        <w:r>
          <w:rPr>
            <w:color w:val="0000FF"/>
          </w:rPr>
          <w:t>Квалификационными требованиями</w:t>
        </w:r>
      </w:hyperlink>
      <w:r>
        <w:t xml:space="preserve"> к специалистам с высшим и послевузовским медицинским и фармацевтическим образованием в сфере здравоохранения, утвержденными приказом Министерства здравоохранения и социального развития Российской Федерации от 7 июля 2009 г. N 415н (зарегистрирован Министерством юстиции Российской Федерации 9 июля 2009 г., регистрационный N 14292), с изменениями, внесенными приказом от 26 декабря 2011 г. N 1644н (зарегистрирован Министерством юстиции Российской Федерации 18 апреля 2012 г., регистрационный N 23879), по специальности "нейрохирургия".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288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взрослому населению по профилю "нейрохирургия", утвержденному настоящим приказом.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 xml:space="preserve">Медицинская организация, в структуре которой создано нейрохирургическое отделение, оснащается в соответствии со стандартом оснащения, предусмотренным </w:t>
      </w:r>
      <w:hyperlink w:anchor="P652" w:history="1">
        <w:r>
          <w:rPr>
            <w:color w:val="0000FF"/>
          </w:rPr>
          <w:t>приложением N 4</w:t>
        </w:r>
      </w:hyperlink>
      <w:r>
        <w:t xml:space="preserve"> к Порядку оказания медицинской помощи взрослому населению по профилю "нейрохирургия", утвержденному настоящим приказом.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7. В структуре Отделения рекомендуется предусматривать: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палату (блок) реанимации и интенсивной терапии, составляющую не менее 20% коечного фонда Отделения &lt;*&gt;;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&lt;*&gt; По решению руководителя медицинской организации палата (блок) реанимации и интенсивной терапии может быть выделена в качестве самостоятельного структурного подразделения медицинской организации.</w:t>
      </w: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  <w:r>
        <w:t>не менее двух операционных (для проведения экстренных и плановых операций больным с заболеваниями и состояниями нейрохирургического профиля);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палаты для больных;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палаты ранней реабилитации больных;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кабинет заведующего;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кабинет врачей;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кабинет лечебной физкультуры для индивидуальных занятий;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кабинет групповой условно-рефлекторной терапии;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кабинет функциональной диагностики;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кабинет старшей медицинской сестры;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процедурную;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перевязочную.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8. В Отделении рекомендуется предусматривать: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зал для занятий на тренажерах;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помещение для осмотра больных;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lastRenderedPageBreak/>
        <w:t>помещение дневного пребывания больных (холл);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комнату для хранения медицинского оборудования;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комнату сестры-хозяйки;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буфетную и раздаточную;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помещение для хранения чистого белья;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помещение для сбора грязного белья;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душевую и туалет для медицинских работников;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душевые и туалеты для больных;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санитарную комнату;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комнату для посетителей;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учебный класс клинической базы;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комнату для медицинских работников.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9. В палату (блок) реанимации и интенсивной терапии направляются больные с заболеваниями и состояниями нейрохирургического профиля и с нарушениями сознания, требующие аппаратной вентиляции и постоянного мониторирования жизненно важных функций.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10. Отделение осуществляет следующие функции: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оказание неотложной и плановой специализированной, в том числе высокотехнологичной, медицинской помощи больным с нейрохирургическими заболеваниями круглосуточно;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интенсивную терапию и реанимацию в условиях палаты (блока) реанимации и интенсивной терапии, включающую коррекцию нарушений жизненно важных функций (дыхательной, сердечно-сосудистой, системы гомеостаза и прочее);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осуществление хирургического лечения и консервативной терапии при нейрохирургических заболеваниях;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проведение комплексной терапии, направленной на восстановление нарушенных функций при взаимодействии врачей-специалистов (нейрохирургов, анестезиологов-реаниматологов, неврологов, офтальмологов, оториноларингологов, врачей лечебной физкультуры, логопедов, нейропсихологов), включая хирургическое лечение и консервативную терапию, в том числе медицинскую реабилитацию, физиотерапию;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составление и проведение мероприятий по предупреждению развития осложнений нейрохирургического заболевания;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оказание консультативной, в том числе неотложной, помощи врачам других специальностей по вопросам диагностики, лечения нейрохирургических заболеваний;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внедрение в клиническую практику современных методов диагностики и лечения нейрохирургических заболеваний и профилактики их осложнений;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разработку и внедрение мероприятий, направленных на повышение качества лечебно-диагностической работы в Отделении и снижение больничной летальности от нейрохирургических заболеваний;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lastRenderedPageBreak/>
        <w:t>формирование врачебных комиссий и консилиумов врачей в наиболее сложных и конфликтных случаях при оказании специализированной помощи больным с заболеваниями и состояниями нейрохирургического профиля - диагностики, лечения, медицинской реабилитации, оценки качества, обоснованности и эффективности лечебно-диагностических мероприятий;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осуществление экспертизы временной нетрудоспособности больных с заболеваниями и состояниями нейрохирургического профиля;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своевременное направление больных с нейрохирургическими заболеваниями и повреждениями на медико-социальную экспертизу;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иные функции в соответствии с законодательством Российской Федерации.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11. Отделение для обеспечения своей деятельности использует возможности всех лечебно-диагностических и вспомогательных подразделений медицинской организации, в составе которой оно организовано.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12. Отделение может использоваться в качестве клинической базы образовательных учреждений среднего, высшего и дополнительного профессионального образования, а также научных организаций, оказывающих медицинскую помощь по профилю "нейрохирургия".</w:t>
      </w: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jc w:val="right"/>
        <w:outlineLvl w:val="1"/>
      </w:pPr>
      <w:r>
        <w:t>Приложение N 2</w:t>
      </w:r>
    </w:p>
    <w:p w:rsidR="00B065EF" w:rsidRDefault="00B065EF">
      <w:pPr>
        <w:pStyle w:val="ConsPlusNormal"/>
        <w:jc w:val="right"/>
      </w:pPr>
      <w:r>
        <w:t>к Порядку оказания медицинской</w:t>
      </w:r>
    </w:p>
    <w:p w:rsidR="00B065EF" w:rsidRDefault="00B065EF">
      <w:pPr>
        <w:pStyle w:val="ConsPlusNormal"/>
        <w:jc w:val="right"/>
      </w:pPr>
      <w:r>
        <w:t>помощи взрослому населению</w:t>
      </w:r>
    </w:p>
    <w:p w:rsidR="00B065EF" w:rsidRDefault="00B065EF">
      <w:pPr>
        <w:pStyle w:val="ConsPlusNormal"/>
        <w:jc w:val="right"/>
      </w:pPr>
      <w:r>
        <w:t>по профилю "нейрохирургия",</w:t>
      </w:r>
    </w:p>
    <w:p w:rsidR="00B065EF" w:rsidRDefault="00B065EF">
      <w:pPr>
        <w:pStyle w:val="ConsPlusNormal"/>
        <w:jc w:val="right"/>
      </w:pPr>
      <w:r>
        <w:t>утвержденному приказом</w:t>
      </w:r>
    </w:p>
    <w:p w:rsidR="00B065EF" w:rsidRDefault="00B065EF">
      <w:pPr>
        <w:pStyle w:val="ConsPlusNormal"/>
        <w:jc w:val="right"/>
      </w:pPr>
      <w:r>
        <w:t>Министерства здравоохранения</w:t>
      </w:r>
    </w:p>
    <w:p w:rsidR="00B065EF" w:rsidRDefault="00B065EF">
      <w:pPr>
        <w:pStyle w:val="ConsPlusNormal"/>
        <w:jc w:val="right"/>
      </w:pPr>
      <w:r>
        <w:t>Российской Федерации</w:t>
      </w:r>
    </w:p>
    <w:p w:rsidR="00B065EF" w:rsidRDefault="00B065EF">
      <w:pPr>
        <w:pStyle w:val="ConsPlusNormal"/>
        <w:jc w:val="right"/>
      </w:pPr>
      <w:r>
        <w:t>от 15 ноября 2012 г. N 931н</w:t>
      </w: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jc w:val="center"/>
      </w:pPr>
      <w:bookmarkStart w:id="2" w:name="P172"/>
      <w:bookmarkEnd w:id="2"/>
      <w:r>
        <w:t>РЕКОМЕНДУЕМЫЕ ШТАТНЫЕ НОРМАТИВЫ</w:t>
      </w:r>
    </w:p>
    <w:p w:rsidR="00B065EF" w:rsidRDefault="00B065EF">
      <w:pPr>
        <w:pStyle w:val="ConsPlusNormal"/>
        <w:jc w:val="center"/>
      </w:pPr>
      <w:r>
        <w:t>НЕЙРОХИРУРГИЧЕСКОГО ОТДЕЛЕНИЯ</w:t>
      </w:r>
    </w:p>
    <w:p w:rsidR="00B065EF" w:rsidRDefault="00B065EF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560"/>
        <w:gridCol w:w="4080"/>
      </w:tblGrid>
      <w:tr w:rsidR="00B065EF">
        <w:trPr>
          <w:trHeight w:val="225"/>
        </w:trPr>
        <w:tc>
          <w:tcPr>
            <w:tcW w:w="600" w:type="dxa"/>
          </w:tcPr>
          <w:p w:rsidR="00B065EF" w:rsidRDefault="00B065EF">
            <w:pPr>
              <w:pStyle w:val="ConsPlusNonformat"/>
              <w:jc w:val="both"/>
            </w:pPr>
            <w:r>
              <w:t xml:space="preserve"> N </w:t>
            </w:r>
          </w:p>
          <w:p w:rsidR="00B065EF" w:rsidRDefault="00B065EF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560" w:type="dxa"/>
          </w:tcPr>
          <w:p w:rsidR="00B065EF" w:rsidRDefault="00B065EF">
            <w:pPr>
              <w:pStyle w:val="ConsPlusNonformat"/>
              <w:jc w:val="both"/>
            </w:pPr>
            <w:r>
              <w:t xml:space="preserve">       Наименование должности       </w:t>
            </w:r>
          </w:p>
        </w:tc>
        <w:tc>
          <w:tcPr>
            <w:tcW w:w="4080" w:type="dxa"/>
          </w:tcPr>
          <w:p w:rsidR="00B065EF" w:rsidRDefault="00B065EF">
            <w:pPr>
              <w:pStyle w:val="ConsPlusNonformat"/>
              <w:jc w:val="both"/>
            </w:pPr>
            <w:r>
              <w:t xml:space="preserve">   Количество должностей (из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     расчета на 30 коек)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Заведующий        нейрохирургическим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отделением - врач-нейрохирург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Врач-нейрохирург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4,75 на 10 коек (для обеспечения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круглосуточной работы);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5,14 на 6 коек (для обеспечения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круглосуточной работы в палате  </w:t>
            </w:r>
          </w:p>
          <w:p w:rsidR="00B065EF" w:rsidRDefault="00B065EF">
            <w:pPr>
              <w:pStyle w:val="ConsPlusNonformat"/>
              <w:jc w:val="both"/>
            </w:pPr>
            <w:r>
              <w:t>(блоке) реанимации и интенсивной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терапии)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Врач-невролог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4,75 (для обеспечения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круглосуточной работы)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Врач-офтальмолог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Врач-оториноларинголог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Врач-физиотерапевт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Врач функциональной диагностики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устанавливается в соответствии с</w:t>
            </w:r>
          </w:p>
          <w:p w:rsidR="00B065EF" w:rsidRDefault="00B065EF">
            <w:pPr>
              <w:pStyle w:val="ConsPlusNonformat"/>
              <w:jc w:val="both"/>
            </w:pPr>
            <w:r>
              <w:lastRenderedPageBreak/>
              <w:t xml:space="preserve">порядком и нормами   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соответствующего структурного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подразделения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lastRenderedPageBreak/>
              <w:t xml:space="preserve"> 8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Врач-педиатр </w:t>
            </w:r>
            <w:hyperlink w:anchor="P270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9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Врач-уролог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Врач по лечебной физкультуре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Инструктор-методист по лечебной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физкультуре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  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Логопед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  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13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Медицинский психолог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0,5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14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Старшая медицинская сестра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15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Операционная медицинская сестра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6  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16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Медицинская сестра палатная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(постовая)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 на 15 коек;        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1 на 6 коек (для обеспечения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круглосуточной работы в палате  </w:t>
            </w:r>
          </w:p>
          <w:p w:rsidR="00B065EF" w:rsidRDefault="00B065EF">
            <w:pPr>
              <w:pStyle w:val="ConsPlusNonformat"/>
              <w:jc w:val="both"/>
            </w:pPr>
            <w:r>
              <w:t>(блоке) реанимации и интенсивной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терапии)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17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Медицинская сестра процедурной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 в смену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18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Медицинская сестра перевязочной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 в смену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19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Медицинская сестра по массажу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устанавливается в соответствии с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порядком и нормами   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соответствующего структурного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подразделения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20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Медицинская сестра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устанавливается в соответствии с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порядком и нормами   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соответствующего структурного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подразделения (для обеспечения  </w:t>
            </w:r>
          </w:p>
          <w:p w:rsidR="00B065EF" w:rsidRDefault="00B065EF">
            <w:pPr>
              <w:pStyle w:val="ConsPlusNonformat"/>
              <w:jc w:val="both"/>
            </w:pPr>
            <w:r>
              <w:t>работы в кабинете функциональной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диагностики);        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1 (для обеспечения работы в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кабинете врача-офтальмолога);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1 (для обеспечения работы в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кабинете врача-      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оториноларинголога); 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1 (для обеспечения работы в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кабинете врача-уролога)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21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Медицинская сестра по физиотерапии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 на 15 тысяч условных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процедурных единиц в год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22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Сестра-хозяйка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23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Инструктор по лечебной физкультуре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                 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24 </w:t>
            </w:r>
          </w:p>
        </w:tc>
        <w:tc>
          <w:tcPr>
            <w:tcW w:w="45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Санитар                             </w:t>
            </w:r>
          </w:p>
        </w:tc>
        <w:tc>
          <w:tcPr>
            <w:tcW w:w="408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 (для обеспечения   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круглосуточной работы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операционной);       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2 (для обеспечения ухода за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больными);             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9,75 на 6 коек (для обеспечения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круглосуточной работы); 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1 (для работы в буфете);  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1 (для работы в процедурной);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1 (для работы в перевязочной);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1 (для уборки помещений)        </w:t>
            </w:r>
          </w:p>
        </w:tc>
      </w:tr>
    </w:tbl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065EF" w:rsidRDefault="00B065EF">
      <w:pPr>
        <w:pStyle w:val="ConsPlusNormal"/>
        <w:spacing w:before="220"/>
        <w:ind w:firstLine="540"/>
        <w:jc w:val="both"/>
      </w:pPr>
      <w:bookmarkStart w:id="3" w:name="P270"/>
      <w:bookmarkEnd w:id="3"/>
      <w:r>
        <w:t>&lt;*&gt; Для медицинской организации, оказывающей медицинскую помощь по профилю "педиатрия".</w:t>
      </w: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  <w:r>
        <w:t>Примечание:</w:t>
      </w:r>
    </w:p>
    <w:p w:rsidR="00B065EF" w:rsidRDefault="00B065EF">
      <w:pPr>
        <w:pStyle w:val="ConsPlusNormal"/>
        <w:spacing w:before="220"/>
        <w:ind w:firstLine="540"/>
        <w:jc w:val="both"/>
      </w:pPr>
      <w:r>
        <w:t>В медицинских организациях, имеющих в своей структуре нейрохирургическое отделение, рекомендуется предусматривать дополнительно должности врачей-специалистов из расчета 0,5 должности врача-специалиста на нейрохирургическое отделение, а также предусматривать дополнительно должности медицинских сестер кабинетов врачей-специалистов из расчета количества должностей врачей-специалистов на нейрохирургическое отделение.</w:t>
      </w: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jc w:val="right"/>
        <w:outlineLvl w:val="1"/>
      </w:pPr>
      <w:r>
        <w:t>Приложение N 3</w:t>
      </w:r>
    </w:p>
    <w:p w:rsidR="00B065EF" w:rsidRDefault="00B065EF">
      <w:pPr>
        <w:pStyle w:val="ConsPlusNormal"/>
        <w:jc w:val="right"/>
      </w:pPr>
      <w:r>
        <w:t>к Порядку оказания медицинской</w:t>
      </w:r>
    </w:p>
    <w:p w:rsidR="00B065EF" w:rsidRDefault="00B065EF">
      <w:pPr>
        <w:pStyle w:val="ConsPlusNormal"/>
        <w:jc w:val="right"/>
      </w:pPr>
      <w:r>
        <w:t>помощи взрослому населению</w:t>
      </w:r>
    </w:p>
    <w:p w:rsidR="00B065EF" w:rsidRDefault="00B065EF">
      <w:pPr>
        <w:pStyle w:val="ConsPlusNormal"/>
        <w:jc w:val="right"/>
      </w:pPr>
      <w:r>
        <w:t>по профилю "нейрохирургия",</w:t>
      </w:r>
    </w:p>
    <w:p w:rsidR="00B065EF" w:rsidRDefault="00B065EF">
      <w:pPr>
        <w:pStyle w:val="ConsPlusNormal"/>
        <w:jc w:val="right"/>
      </w:pPr>
      <w:r>
        <w:t>утвержденному приказом</w:t>
      </w:r>
    </w:p>
    <w:p w:rsidR="00B065EF" w:rsidRDefault="00B065EF">
      <w:pPr>
        <w:pStyle w:val="ConsPlusNormal"/>
        <w:jc w:val="right"/>
      </w:pPr>
      <w:r>
        <w:t>Министерства здравоохранения</w:t>
      </w:r>
    </w:p>
    <w:p w:rsidR="00B065EF" w:rsidRDefault="00B065EF">
      <w:pPr>
        <w:pStyle w:val="ConsPlusNormal"/>
        <w:jc w:val="right"/>
      </w:pPr>
      <w:r>
        <w:t>Российской Федерации</w:t>
      </w:r>
    </w:p>
    <w:p w:rsidR="00B065EF" w:rsidRDefault="00B065EF">
      <w:pPr>
        <w:pStyle w:val="ConsPlusNormal"/>
        <w:jc w:val="right"/>
      </w:pPr>
      <w:r>
        <w:t>от 15 ноября 2012 г. N 931н</w:t>
      </w: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jc w:val="center"/>
      </w:pPr>
      <w:bookmarkStart w:id="4" w:name="P288"/>
      <w:bookmarkEnd w:id="4"/>
      <w:r>
        <w:t>СТАНДАРТ ОСНАЩЕНИЯ НЕЙРОХИРУРГИЧЕСКОГО ОТДЕЛЕНИЯ</w:t>
      </w:r>
    </w:p>
    <w:p w:rsidR="00B065EF" w:rsidRDefault="00B065EF">
      <w:pPr>
        <w:pStyle w:val="ConsPlusNormal"/>
        <w:jc w:val="center"/>
      </w:pPr>
    </w:p>
    <w:p w:rsidR="00B065EF" w:rsidRDefault="00B065EF">
      <w:pPr>
        <w:pStyle w:val="ConsPlusNormal"/>
        <w:jc w:val="center"/>
        <w:outlineLvl w:val="2"/>
      </w:pPr>
      <w:r>
        <w:t>1. Стандарт оснащения нейрохирургического отделения</w:t>
      </w:r>
    </w:p>
    <w:p w:rsidR="00B065EF" w:rsidRDefault="00B065EF">
      <w:pPr>
        <w:pStyle w:val="ConsPlusNormal"/>
        <w:jc w:val="center"/>
      </w:pPr>
      <w:r>
        <w:t>(за исключением операционной)</w:t>
      </w:r>
    </w:p>
    <w:p w:rsidR="00B065EF" w:rsidRDefault="00B065E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720"/>
        <w:gridCol w:w="5760"/>
        <w:gridCol w:w="2760"/>
      </w:tblGrid>
      <w:tr w:rsidR="00B065EF">
        <w:trPr>
          <w:trHeight w:val="225"/>
        </w:trPr>
        <w:tc>
          <w:tcPr>
            <w:tcW w:w="720" w:type="dxa"/>
          </w:tcPr>
          <w:p w:rsidR="00B065EF" w:rsidRDefault="00B065EF">
            <w:pPr>
              <w:pStyle w:val="ConsPlusNonformat"/>
              <w:jc w:val="both"/>
            </w:pPr>
            <w:r>
              <w:t xml:space="preserve"> N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5760" w:type="dxa"/>
          </w:tcPr>
          <w:p w:rsidR="00B065EF" w:rsidRDefault="00B065EF">
            <w:pPr>
              <w:pStyle w:val="ConsPlusNonformat"/>
              <w:jc w:val="both"/>
            </w:pPr>
            <w:r>
              <w:t xml:space="preserve">    Наименование оборудования (оснащения)     </w:t>
            </w:r>
          </w:p>
        </w:tc>
        <w:tc>
          <w:tcPr>
            <w:tcW w:w="2760" w:type="dxa"/>
          </w:tcPr>
          <w:p w:rsidR="00B065EF" w:rsidRDefault="00B065EF">
            <w:pPr>
              <w:pStyle w:val="ConsPlusNonformat"/>
              <w:jc w:val="both"/>
            </w:pPr>
            <w:r>
              <w:t>Требуемое количество,</w:t>
            </w:r>
          </w:p>
          <w:p w:rsidR="00B065EF" w:rsidRDefault="00B065EF">
            <w:pPr>
              <w:pStyle w:val="ConsPlusNonformat"/>
              <w:jc w:val="both"/>
            </w:pPr>
            <w:r>
              <w:t>шт. (из расчета на 30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       коек)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 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Набор нейрохирургических инструментов большой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 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Набор нейрохирургический экстренный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Набор для измерения ликворного давления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5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Аппарат искусственной вентиляции легких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5 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Аппарат   искусственной   вентиляции    легких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транспортный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6 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Аппарат искусственной  вентиляции  легких  для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продленной вентиляции новорожденных и детей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7 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Дефибрилляторы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8 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Иглы лигатурные (острая, тупая N 1, 2, 3)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9 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Набор игл  атравматических  с  впаянной  нитью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различного диаметра (0,6 - 0,10)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Иглодержатель сосудистый  для  атравматических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игл   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11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Катетеры самоудерживающиеся крупноголовчатые 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уретральные различного типа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lastRenderedPageBreak/>
              <w:t xml:space="preserve"> 12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Канюли различного диаметра для  вентрикулярных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пункций (комплект)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13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Клей медицинский для склеивания  биологических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тканей 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14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Мониторы  простые  -   ЭКГ,   пульсоксиметрия,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неинвазивное давление, конечно-выдыхаемый CO2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Монитор транспортный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16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Допплерографическая установка  с  возможностью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двухканального мониторинга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1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17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Трубка силиконовая медицинская  дренажная (4 x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1,5; 5 x 1,5; 6 x 1,5; 7 x 1,5)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18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Устройство  для  активного  дренирования   ран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однократного применения 250 см3 и 500 см3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19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Шовный  атравматический  материал   с   иглами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стерильный (2/0 - 10/0)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20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Шпатель    нейрохирургический     двусторонний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различной ширины (8, 15, 20 мм)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по 6 каждый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21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Шприцы  2,  5,  10  мм  и   20   мм   разового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пользования в комплекте с иглами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22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Шприцы для промывания полостей (емкость 100  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150 мл) 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23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Щипцы предохранительные для сверления черепа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24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Инфузоматы и перфузоры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15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25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Отсасыватели хирургические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12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26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Согревающие одеяла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2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27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Специальные кровати с возможностью взвешивания</w:t>
            </w:r>
          </w:p>
          <w:p w:rsidR="00B065EF" w:rsidRDefault="00B065EF">
            <w:pPr>
              <w:pStyle w:val="ConsPlusNonformat"/>
              <w:jc w:val="both"/>
            </w:pPr>
            <w:r>
              <w:t>и автоматического  переворачивания  больных  с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противопролежневыми системами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по потребности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28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Противопролежневые системы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6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29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Оборудование  для  измерения   внутричерепного</w:t>
            </w:r>
          </w:p>
          <w:p w:rsidR="00B065EF" w:rsidRDefault="00B065EF">
            <w:pPr>
              <w:pStyle w:val="ConsPlusNonformat"/>
              <w:jc w:val="both"/>
            </w:pPr>
            <w:r>
              <w:t>давления с кабелем совместимости с  мониторной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системой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3    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30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Поручни  в  коридорах,   ванных   комнатах   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туалетах                   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по количеству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     помещений      </w:t>
            </w:r>
          </w:p>
        </w:tc>
      </w:tr>
      <w:tr w:rsidR="00B065EF">
        <w:trPr>
          <w:trHeight w:val="225"/>
        </w:trPr>
        <w:tc>
          <w:tcPr>
            <w:tcW w:w="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31 </w:t>
            </w:r>
          </w:p>
        </w:tc>
        <w:tc>
          <w:tcPr>
            <w:tcW w:w="5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Приспособления    для  умывания,   отправления</w:t>
            </w:r>
          </w:p>
          <w:p w:rsidR="00B065EF" w:rsidRDefault="00B065EF">
            <w:pPr>
              <w:pStyle w:val="ConsPlusNonformat"/>
              <w:jc w:val="both"/>
            </w:pPr>
            <w:r>
              <w:t>физиологических функций для кресельных больных</w:t>
            </w:r>
          </w:p>
        </w:tc>
        <w:tc>
          <w:tcPr>
            <w:tcW w:w="276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по количеству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     помещений      </w:t>
            </w:r>
          </w:p>
        </w:tc>
      </w:tr>
    </w:tbl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jc w:val="center"/>
        <w:outlineLvl w:val="2"/>
      </w:pPr>
      <w:r>
        <w:t>2. Стандарт оснащения операционной</w:t>
      </w:r>
    </w:p>
    <w:p w:rsidR="00B065EF" w:rsidRDefault="00B065EF">
      <w:pPr>
        <w:pStyle w:val="ConsPlusNormal"/>
        <w:jc w:val="center"/>
      </w:pPr>
      <w:r>
        <w:t>нейрохирургического отделения</w:t>
      </w:r>
    </w:p>
    <w:p w:rsidR="00B065EF" w:rsidRDefault="00B065E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4920"/>
        <w:gridCol w:w="1320"/>
        <w:gridCol w:w="1200"/>
        <w:gridCol w:w="1440"/>
      </w:tblGrid>
      <w:tr w:rsidR="00B065EF">
        <w:trPr>
          <w:trHeight w:val="225"/>
        </w:trPr>
        <w:tc>
          <w:tcPr>
            <w:tcW w:w="600" w:type="dxa"/>
          </w:tcPr>
          <w:p w:rsidR="00B065EF" w:rsidRDefault="00B065EF">
            <w:pPr>
              <w:pStyle w:val="ConsPlusNonformat"/>
              <w:jc w:val="both"/>
            </w:pPr>
            <w:r>
              <w:t xml:space="preserve"> N </w:t>
            </w:r>
          </w:p>
          <w:p w:rsidR="00B065EF" w:rsidRDefault="00B065EF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4920" w:type="dxa"/>
          </w:tcPr>
          <w:p w:rsidR="00B065EF" w:rsidRDefault="00B065EF">
            <w:pPr>
              <w:pStyle w:val="ConsPlusNonformat"/>
              <w:jc w:val="both"/>
            </w:pPr>
            <w:r>
              <w:t xml:space="preserve"> Наименование оборудования (оснащения) </w:t>
            </w:r>
          </w:p>
        </w:tc>
        <w:tc>
          <w:tcPr>
            <w:tcW w:w="3960" w:type="dxa"/>
            <w:gridSpan w:val="3"/>
          </w:tcPr>
          <w:p w:rsidR="00B065EF" w:rsidRDefault="00B065EF">
            <w:pPr>
              <w:pStyle w:val="ConsPlusNonformat"/>
              <w:jc w:val="both"/>
            </w:pPr>
            <w:r>
              <w:t xml:space="preserve">  Требуемое количество, шт.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до 30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 коек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31 - 60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 коек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более 60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  коек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Аспиратор хирургический ультразвуковой </w:t>
            </w: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Аспиратор хирургический вакуумный      </w:t>
            </w: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lastRenderedPageBreak/>
              <w:t xml:space="preserve"> 3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Аппарат (бор) для  обработки  костей  и</w:t>
            </w:r>
          </w:p>
          <w:p w:rsidR="00B065EF" w:rsidRDefault="00B065EF">
            <w:pPr>
              <w:pStyle w:val="ConsPlusNonformat"/>
              <w:jc w:val="both"/>
            </w:pPr>
            <w:r>
              <w:t>костной   ткани    электрический    или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пневматический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Аппарат         для          коагуляции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электрохирургический высокочастотный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Аппарат           рентгенотелевизионный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передвижной хирургический с C-дугой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6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Коагулятор     высокочастотный      для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микрохирургии с набором инструментов   </w:t>
            </w: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Микроскоп  операционный   напольный   с</w:t>
            </w:r>
          </w:p>
          <w:p w:rsidR="00B065EF" w:rsidRDefault="00B065EF">
            <w:pPr>
              <w:pStyle w:val="ConsPlusNonformat"/>
              <w:jc w:val="both"/>
            </w:pPr>
            <w:r>
              <w:t>монитором   изображения   операционного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поля     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2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8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Кресло    с    подлокотниками    мягкое</w:t>
            </w:r>
          </w:p>
          <w:p w:rsidR="00B065EF" w:rsidRDefault="00B065EF">
            <w:pPr>
              <w:pStyle w:val="ConsPlusNonformat"/>
              <w:jc w:val="both"/>
            </w:pPr>
            <w:r>
              <w:t>мобильное    с    гидроприводом     для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операционной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2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9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Навигационная     система     безрамная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(рамная) 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Операционный стол (хирургический)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Система жесткой фиксации головы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Сканер                   ультразвуковой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интраоперационный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2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13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Стойка эндоскопическая (комплект)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14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Трепан               нейрохирургический</w:t>
            </w:r>
          </w:p>
          <w:p w:rsidR="00B065EF" w:rsidRDefault="00B065EF">
            <w:pPr>
              <w:pStyle w:val="ConsPlusNonformat"/>
              <w:jc w:val="both"/>
            </w:pPr>
            <w:r>
              <w:t>высокоскоростной   электрический    или</w:t>
            </w:r>
          </w:p>
          <w:p w:rsidR="00B065EF" w:rsidRDefault="00B065EF">
            <w:pPr>
              <w:pStyle w:val="ConsPlusNonformat"/>
              <w:jc w:val="both"/>
            </w:pPr>
            <w:r>
              <w:t>пневматический   с    набором    дрелей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различного диаметра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15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Бинокулярная    лупа    с    источником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освещения  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2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16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Электроэнцефалограф для операционной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17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Анализатор           кислотно-основного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равновесия крови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18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Аппарат анестезиологический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19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Аппарат для гипотермии с  циркулирующей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жидкостью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20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Аппарат  для  получения  тромбоцитарной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фракции крови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21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Мешок дыхательный ручной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22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Аппарат   ингаляционного   наркоза    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наркозно-дыхательный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23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Аппарат для скелетного вытяжения       </w:t>
            </w: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1 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2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24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Дефибриллятор кардиосинхронизированный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25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Комплекс   согревающий   анестезиолого-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реанимационный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26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Ларингоскоп для взрослых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27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Монитор анестезиологический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28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Насос       инфузионный       роликовый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(инфузомат)  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lastRenderedPageBreak/>
              <w:t xml:space="preserve">29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Планшет  для  определения  групп  крови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(микропланшет)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30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Светильник    (лампа)     операционный,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хирургический                          </w:t>
            </w:r>
          </w:p>
        </w:tc>
        <w:tc>
          <w:tcPr>
            <w:tcW w:w="13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2    </w:t>
            </w:r>
          </w:p>
        </w:tc>
        <w:tc>
          <w:tcPr>
            <w:tcW w:w="12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2    </w:t>
            </w:r>
          </w:p>
        </w:tc>
        <w:tc>
          <w:tcPr>
            <w:tcW w:w="144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3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31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Средства   индивидуальной   защиты   от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рентгеновского излучения (комплект)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32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Набор  нейрохирургических  инструментов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большой  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33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Набор          микронейрохирургического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инструментария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34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Набор микрососудистого инструментария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35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Набор  хирургических  инструментов  для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малоинвазивного доступа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1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36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Набор для  операции  на  межпозвонковых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дисках   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37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Набор   инструментов   для   сосудистой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хирургии общий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38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Набор  инструментов  для  наложения   и</w:t>
            </w:r>
          </w:p>
          <w:p w:rsidR="00B065EF" w:rsidRDefault="00B065EF">
            <w:pPr>
              <w:pStyle w:val="ConsPlusNonformat"/>
              <w:jc w:val="both"/>
            </w:pPr>
            <w:r>
              <w:t>снятия клипс с сосудов головного  мозга</w:t>
            </w:r>
          </w:p>
          <w:p w:rsidR="00B065EF" w:rsidRDefault="00B065EF">
            <w:pPr>
              <w:pStyle w:val="ConsPlusNonformat"/>
              <w:jc w:val="both"/>
            </w:pPr>
            <w:r>
              <w:t>(клипсы   съемные   К-45   7,5   мм   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несъемные К-45 7 мм)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39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Набор    для    измерения    ликворного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давления 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40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Клипсы несъемные (комплект)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41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Клипсы   различной   конфигурации   для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клипирования аневризм головного мозга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42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Клипсодержатель для несъемных клипс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43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Клипсодержатель    для    клипс     при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клипировании аневризм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44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Крючок  для  препаровки  периферических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нервов   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45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Кусачки костные с двойным  изгибом  для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операции на позвоночнике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6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46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Кусачки костные с  удлиненными  ручками</w:t>
            </w:r>
          </w:p>
          <w:p w:rsidR="00B065EF" w:rsidRDefault="00B065EF">
            <w:pPr>
              <w:pStyle w:val="ConsPlusNonformat"/>
              <w:jc w:val="both"/>
            </w:pPr>
            <w:r>
              <w:t>типа    Янсена    для    операции    на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позвоночнике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6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47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Пила проволочная витая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48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Проводник для проволочных пил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20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49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Проводник многоразовый  для  подкожного</w:t>
            </w:r>
          </w:p>
          <w:p w:rsidR="00B065EF" w:rsidRDefault="00B065EF">
            <w:pPr>
              <w:pStyle w:val="ConsPlusNonformat"/>
              <w:jc w:val="both"/>
            </w:pPr>
            <w:r>
              <w:t>проведения         люмбоперитонеального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катетера 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50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Ранорасширитель      нейрохирургический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универсальный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6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51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Ранорасширитель с острыми губками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12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52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Ранорасширитель  реечный  для  операции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на позвоночнике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53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Распатор   для   позвоночника   прямой,</w:t>
            </w:r>
          </w:p>
          <w:p w:rsidR="00B065EF" w:rsidRDefault="00B065EF">
            <w:pPr>
              <w:pStyle w:val="ConsPlusNonformat"/>
              <w:jc w:val="both"/>
            </w:pPr>
            <w:r>
              <w:lastRenderedPageBreak/>
              <w:t xml:space="preserve">изогнутый (большой, малый)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lastRenderedPageBreak/>
              <w:t xml:space="preserve">              6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lastRenderedPageBreak/>
              <w:t xml:space="preserve">54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Ручки к проволочным пилам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6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55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Скоба  для  скелетного   вытяжения   за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череп    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56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Канюли    различного    диаметра    для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вентрикулярных пункций (комплект)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57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Клей   медицинский    для    склеивания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биологических тканей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58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Сверло    для     трепанации     черепа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Гребенюка-Танича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20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59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Средства    для    гемостаза     (марля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гемостатическая, губка, тахокомб)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60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Фреза  круглая  полая  (для   переднего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корпородеза)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61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Фреза для ламинэктомии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62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Фреза корончатая для трепанации черепа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63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Шина для фиксации позвоночника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64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Кусачки с прямоугольными губками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65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Кусачки   реберные   универсальные    с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изогнутым ножом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66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Кусачки костные по Пистону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67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Кусачки с полукруглыми губками мощные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68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Кусачки Дальгрена для взрослых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69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Кусачки Дальгрена для детей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70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Кусачки  нейрохирургические   изогнутые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по плоскости (длина 220 мм)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71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Ложки    нейрохирургические    овальные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жесткие, мягкие и округлые (наборы)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72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Пинцет нейрохирургический изогнутый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73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Пинцет для твердой мозговой оболочки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20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74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Пинцет    для    хиазмальной    области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изогнутый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75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Пинцет  для  удержания  опухоли   мозга</w:t>
            </w:r>
          </w:p>
          <w:p w:rsidR="00B065EF" w:rsidRDefault="00B065EF">
            <w:pPr>
              <w:pStyle w:val="ConsPlusNonformat"/>
              <w:jc w:val="both"/>
            </w:pPr>
            <w:r>
              <w:t>окончатый  (большой,  средний,   малый)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(набор)  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76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Пластина прямая и изогнутая N 1,  2,  3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для фиксации позвоночника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77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Трубка     силиконовая      медицинская</w:t>
            </w:r>
          </w:p>
          <w:p w:rsidR="00B065EF" w:rsidRDefault="00B065EF">
            <w:pPr>
              <w:pStyle w:val="ConsPlusNonformat"/>
              <w:jc w:val="both"/>
            </w:pPr>
            <w:r>
              <w:t>дренажная (4 x 1,5; 5 x 1,5; 6  x  1,5;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7 x 1,5) 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78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Устройство для  активного  дренирования</w:t>
            </w:r>
          </w:p>
          <w:p w:rsidR="00B065EF" w:rsidRDefault="00B065EF">
            <w:pPr>
              <w:pStyle w:val="ConsPlusNonformat"/>
              <w:jc w:val="both"/>
            </w:pPr>
            <w:r>
              <w:t>ран однократного применения 250  см3  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500 см3  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79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Шовный   атравматический   материал   с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иглами стерильный (2/0 - 10/0)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lastRenderedPageBreak/>
              <w:t xml:space="preserve">80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Шпатель              нейрохирургический</w:t>
            </w:r>
          </w:p>
          <w:p w:rsidR="00B065EF" w:rsidRDefault="00B065EF">
            <w:pPr>
              <w:pStyle w:val="ConsPlusNonformat"/>
              <w:jc w:val="both"/>
            </w:pPr>
            <w:r>
              <w:t>односторонний (двусторонний)  различной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ширины (6, 10, 20, 26 мм)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6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81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Шприцы 2, 5, 10 мм  и  20  мм  разового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пользования в комплекте с иглами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по потребности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82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Шприцы    для    промывания    полостей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(емкость 100 и 150 мл)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10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83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Шунты   низкого,   среднего,   высокого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давления для лечения гидроцефалии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5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84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Щипцы-кусачки   костные   шарнирные   с</w:t>
            </w:r>
          </w:p>
          <w:p w:rsidR="00B065EF" w:rsidRDefault="00B065EF">
            <w:pPr>
              <w:pStyle w:val="ConsPlusNonformat"/>
              <w:jc w:val="both"/>
            </w:pPr>
            <w:r>
              <w:t>двойной передачей  с  круглыми  губками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изогнутые по плоскости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85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Щипцы-кусачки   костные    с    прямыми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копьевидными губками мощные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3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86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Щипцы для  извлечения  осколков  костей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(длина 207 мм)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87 </w:t>
            </w:r>
          </w:p>
        </w:tc>
        <w:tc>
          <w:tcPr>
            <w:tcW w:w="4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Щипцы предохранительные  для  сверления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черепа                                 </w:t>
            </w:r>
          </w:p>
        </w:tc>
        <w:tc>
          <w:tcPr>
            <w:tcW w:w="3960" w:type="dxa"/>
            <w:gridSpan w:val="3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        2              </w:t>
            </w:r>
          </w:p>
        </w:tc>
      </w:tr>
    </w:tbl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jc w:val="right"/>
        <w:outlineLvl w:val="1"/>
      </w:pPr>
      <w:r>
        <w:t>Приложение N 4</w:t>
      </w:r>
    </w:p>
    <w:p w:rsidR="00B065EF" w:rsidRDefault="00B065EF">
      <w:pPr>
        <w:pStyle w:val="ConsPlusNormal"/>
        <w:jc w:val="right"/>
      </w:pPr>
      <w:r>
        <w:t>к Порядку оказания медицинской</w:t>
      </w:r>
    </w:p>
    <w:p w:rsidR="00B065EF" w:rsidRDefault="00B065EF">
      <w:pPr>
        <w:pStyle w:val="ConsPlusNormal"/>
        <w:jc w:val="right"/>
      </w:pPr>
      <w:r>
        <w:t>помощи взрослому населению</w:t>
      </w:r>
    </w:p>
    <w:p w:rsidR="00B065EF" w:rsidRDefault="00B065EF">
      <w:pPr>
        <w:pStyle w:val="ConsPlusNormal"/>
        <w:jc w:val="right"/>
      </w:pPr>
      <w:r>
        <w:t>по профилю "нейрохирургия",</w:t>
      </w:r>
    </w:p>
    <w:p w:rsidR="00B065EF" w:rsidRDefault="00B065EF">
      <w:pPr>
        <w:pStyle w:val="ConsPlusNormal"/>
        <w:jc w:val="right"/>
      </w:pPr>
      <w:r>
        <w:t>утвержденному приказом</w:t>
      </w:r>
    </w:p>
    <w:p w:rsidR="00B065EF" w:rsidRDefault="00B065EF">
      <w:pPr>
        <w:pStyle w:val="ConsPlusNormal"/>
        <w:jc w:val="right"/>
      </w:pPr>
      <w:r>
        <w:t>Министерства здравоохранения</w:t>
      </w:r>
    </w:p>
    <w:p w:rsidR="00B065EF" w:rsidRDefault="00B065EF">
      <w:pPr>
        <w:pStyle w:val="ConsPlusNormal"/>
        <w:jc w:val="right"/>
      </w:pPr>
      <w:r>
        <w:t>Российской Федерации</w:t>
      </w:r>
    </w:p>
    <w:p w:rsidR="00B065EF" w:rsidRDefault="00B065EF">
      <w:pPr>
        <w:pStyle w:val="ConsPlusNormal"/>
        <w:jc w:val="right"/>
      </w:pPr>
      <w:r>
        <w:t>от 15 ноября 2012 г. N 931н</w:t>
      </w:r>
    </w:p>
    <w:p w:rsidR="00B065EF" w:rsidRDefault="00B065EF">
      <w:pPr>
        <w:pStyle w:val="ConsPlusNormal"/>
        <w:jc w:val="center"/>
      </w:pPr>
    </w:p>
    <w:p w:rsidR="00B065EF" w:rsidRDefault="00B065EF">
      <w:pPr>
        <w:pStyle w:val="ConsPlusNormal"/>
        <w:jc w:val="center"/>
      </w:pPr>
      <w:bookmarkStart w:id="5" w:name="P652"/>
      <w:bookmarkEnd w:id="5"/>
      <w:r>
        <w:t>СТАНДАРТ</w:t>
      </w:r>
    </w:p>
    <w:p w:rsidR="00B065EF" w:rsidRDefault="00B065EF">
      <w:pPr>
        <w:pStyle w:val="ConsPlusNormal"/>
        <w:jc w:val="center"/>
      </w:pPr>
      <w:r>
        <w:t>ДОПОЛНИТЕЛЬНОГО ОСНАЩЕНИЯ МЕДИЦИНСКОЙ ОРГАНИЗАЦИИ,</w:t>
      </w:r>
    </w:p>
    <w:p w:rsidR="00B065EF" w:rsidRDefault="00B065EF">
      <w:pPr>
        <w:pStyle w:val="ConsPlusNormal"/>
        <w:jc w:val="center"/>
      </w:pPr>
      <w:r>
        <w:t>В СТРУКТУРЕ КОТОРОЙ СОЗДАНО НЕЙРОХИРУРГИЧЕСКОЕ ОТДЕЛЕНИЕ</w:t>
      </w:r>
    </w:p>
    <w:p w:rsidR="00B065EF" w:rsidRDefault="00B065EF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0"/>
        <w:gridCol w:w="6720"/>
        <w:gridCol w:w="1920"/>
      </w:tblGrid>
      <w:tr w:rsidR="00B065EF">
        <w:trPr>
          <w:trHeight w:val="225"/>
        </w:trPr>
        <w:tc>
          <w:tcPr>
            <w:tcW w:w="600" w:type="dxa"/>
          </w:tcPr>
          <w:p w:rsidR="00B065EF" w:rsidRDefault="00B065EF">
            <w:pPr>
              <w:pStyle w:val="ConsPlusNonformat"/>
              <w:jc w:val="both"/>
            </w:pPr>
            <w:r>
              <w:t xml:space="preserve"> N </w:t>
            </w:r>
          </w:p>
          <w:p w:rsidR="00B065EF" w:rsidRDefault="00B065EF">
            <w:pPr>
              <w:pStyle w:val="ConsPlusNonformat"/>
              <w:jc w:val="both"/>
            </w:pPr>
            <w:r>
              <w:t>п/п</w:t>
            </w:r>
          </w:p>
        </w:tc>
        <w:tc>
          <w:tcPr>
            <w:tcW w:w="6720" w:type="dxa"/>
          </w:tcPr>
          <w:p w:rsidR="00B065EF" w:rsidRDefault="00B065EF">
            <w:pPr>
              <w:pStyle w:val="ConsPlusNonformat"/>
              <w:jc w:val="both"/>
            </w:pPr>
            <w:r>
              <w:t xml:space="preserve">        Наименование оборудования (оснащения)         </w:t>
            </w:r>
          </w:p>
        </w:tc>
        <w:tc>
          <w:tcPr>
            <w:tcW w:w="1920" w:type="dxa"/>
          </w:tcPr>
          <w:p w:rsidR="00B065EF" w:rsidRDefault="00B065EF">
            <w:pPr>
              <w:pStyle w:val="ConsPlusNonformat"/>
              <w:jc w:val="both"/>
            </w:pPr>
            <w:r>
              <w:t xml:space="preserve">  Требуемое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количество,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    шт.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Томограф     магнитно-резонансный     или     томограф</w:t>
            </w:r>
          </w:p>
          <w:p w:rsidR="00B065EF" w:rsidRDefault="00B065EF">
            <w:pPr>
              <w:pStyle w:val="ConsPlusNonformat"/>
              <w:jc w:val="both"/>
            </w:pPr>
            <w:r>
              <w:t>рентгеновский компьютерный с программным  обеспечением</w:t>
            </w:r>
          </w:p>
          <w:p w:rsidR="00B065EF" w:rsidRDefault="00B065EF">
            <w:pPr>
              <w:pStyle w:val="ConsPlusNonformat"/>
              <w:jc w:val="both"/>
            </w:pPr>
            <w:r>
              <w:t>и   сопутствующим   оборудованием    для    выполнения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исследований нервной системы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2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Комплекс ангиографический  с  возможностью  выполнения</w:t>
            </w:r>
          </w:p>
          <w:p w:rsidR="00B065EF" w:rsidRDefault="00B065EF">
            <w:pPr>
              <w:pStyle w:val="ConsPlusNonformat"/>
              <w:jc w:val="both"/>
            </w:pPr>
            <w:r>
              <w:t>эндоваскулярных     диагностических     и     лечебных</w:t>
            </w:r>
          </w:p>
          <w:p w:rsidR="00B065EF" w:rsidRDefault="00B065EF">
            <w:pPr>
              <w:pStyle w:val="ConsPlusNonformat"/>
              <w:jc w:val="both"/>
            </w:pPr>
            <w:r>
              <w:t>вмешательств   на   брахиоцефальных,   внутримозговых,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коронарных артериях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3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Автоматический инъектор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4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Шприцевая помпа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5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Комплекс    диагностический     для     ультразвуковых</w:t>
            </w:r>
          </w:p>
          <w:p w:rsidR="00B065EF" w:rsidRDefault="00B065EF">
            <w:pPr>
              <w:pStyle w:val="ConsPlusNonformat"/>
              <w:jc w:val="both"/>
            </w:pPr>
            <w:r>
              <w:t>исследований   с     возможностью         исследования</w:t>
            </w:r>
          </w:p>
          <w:p w:rsidR="00B065EF" w:rsidRDefault="00B065EF">
            <w:pPr>
              <w:pStyle w:val="ConsPlusNonformat"/>
              <w:jc w:val="both"/>
            </w:pPr>
            <w:r>
              <w:lastRenderedPageBreak/>
              <w:t>брахиоцефальных сосудов,  выполнения  транскраниальных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исследований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lastRenderedPageBreak/>
              <w:t xml:space="preserve">      1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lastRenderedPageBreak/>
              <w:t xml:space="preserve"> 6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Портативный     диагностический      комплекс      для</w:t>
            </w:r>
          </w:p>
          <w:p w:rsidR="00B065EF" w:rsidRDefault="00B065EF">
            <w:pPr>
              <w:pStyle w:val="ConsPlusNonformat"/>
              <w:jc w:val="both"/>
            </w:pPr>
            <w:r>
              <w:t>ультразвуковых исследований с возможностью  выполнения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чрезродничковых и интраоперационных исследований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7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Аппарат   регистрации   вызванных   потенциалов    4-х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канальный компьютерный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8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Биомонитор  для  регистрации  артериального  давления,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электроэнцефалограммы, внутричерепного давления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9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Электроэнцефалограф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1     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10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Оборудование для лечебной гимнастики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по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11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Оборудование  для  восстановления  мышечной  силы  для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мелких мышц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по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12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Оборудование    для    восстановления     двигательной</w:t>
            </w:r>
          </w:p>
          <w:p w:rsidR="00B065EF" w:rsidRDefault="00B065EF">
            <w:pPr>
              <w:pStyle w:val="ConsPlusNonformat"/>
              <w:jc w:val="both"/>
            </w:pPr>
            <w:r>
              <w:t>активности, координации движений конечностей,  бытовой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деятельности и самообслуживания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по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  <w:tr w:rsidR="00B065EF">
        <w:trPr>
          <w:trHeight w:val="225"/>
        </w:trPr>
        <w:tc>
          <w:tcPr>
            <w:tcW w:w="60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13 </w:t>
            </w:r>
          </w:p>
        </w:tc>
        <w:tc>
          <w:tcPr>
            <w:tcW w:w="67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>Изделия   для   восстановления   мелкой   моторики   и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координации                  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B065EF" w:rsidRDefault="00B065EF">
            <w:pPr>
              <w:pStyle w:val="ConsPlusNonformat"/>
              <w:jc w:val="both"/>
            </w:pPr>
            <w:r>
              <w:t xml:space="preserve">      по      </w:t>
            </w:r>
          </w:p>
          <w:p w:rsidR="00B065EF" w:rsidRDefault="00B065EF">
            <w:pPr>
              <w:pStyle w:val="ConsPlusNonformat"/>
              <w:jc w:val="both"/>
            </w:pPr>
            <w:r>
              <w:t xml:space="preserve"> потребности  </w:t>
            </w:r>
          </w:p>
        </w:tc>
      </w:tr>
    </w:tbl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ind w:firstLine="540"/>
        <w:jc w:val="both"/>
      </w:pPr>
    </w:p>
    <w:p w:rsidR="00B065EF" w:rsidRDefault="00B065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0B5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compat/>
  <w:rsids>
    <w:rsidRoot w:val="00B065EF"/>
    <w:rsid w:val="002C7B3D"/>
    <w:rsid w:val="00531BEA"/>
    <w:rsid w:val="0069379A"/>
    <w:rsid w:val="009655BB"/>
    <w:rsid w:val="009E26A8"/>
    <w:rsid w:val="00A15BCC"/>
    <w:rsid w:val="00B065EF"/>
    <w:rsid w:val="00C4342C"/>
    <w:rsid w:val="00DD3267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6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065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065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065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065E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065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065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B065E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44234C1DF599D21CB2870FFB79FE16C51D4C9674AAD1435A3104ABA2533CCDD003F97E8FC5C68EhA6DI" TargetMode="External"/><Relationship Id="rId13" Type="http://schemas.openxmlformats.org/officeDocument/2006/relationships/hyperlink" Target="consultantplus://offline/ref=9344234C1DF599D21CB2870FFB79FE16C51E419972ABD1435A3104ABA2533CCDD003F97E8FC5C68FhA64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344234C1DF599D21CB2870FFB79FE16C51E4E9D73AFD1435A3104ABA2h563I" TargetMode="External"/><Relationship Id="rId12" Type="http://schemas.openxmlformats.org/officeDocument/2006/relationships/hyperlink" Target="consultantplus://offline/ref=9344234C1DF599D21CB2870FFB79FE16C51E4C9773A7D1435A3104ABA2533CCDD003F97E8FC5C68EhA6D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344234C1DF599D21CB2870FFB79FE16C51D4D9B7EABD1435A3104ABA2h563I" TargetMode="External"/><Relationship Id="rId11" Type="http://schemas.openxmlformats.org/officeDocument/2006/relationships/hyperlink" Target="consultantplus://offline/ref=9344234C1DF599D21CB2870FFB79FE16C5144C9772A6D1435A3104ABA2533CCDD003F97E8FC5C68EhA6FI" TargetMode="External"/><Relationship Id="rId5" Type="http://schemas.openxmlformats.org/officeDocument/2006/relationships/hyperlink" Target="consultantplus://offline/ref=9344234C1DF599D21CB2870FFB79FE16C61D4F9F73A7D1435A3104ABA2533CCDD003F97E8FC5C586hA65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344234C1DF599D21CB2870FFB79FE16C51C499877A9D1435A3104ABA2533CCDD003F97E8FC5C68ChA6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344234C1DF599D21CB2870FFB79FE16C518489976AED1435A3104ABA2533CCDD003F97E8FC5C68FhA68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6522</Words>
  <Characters>37176</Characters>
  <Application>Microsoft Office Word</Application>
  <DocSecurity>0</DocSecurity>
  <Lines>309</Lines>
  <Paragraphs>87</Paragraphs>
  <ScaleCrop>false</ScaleCrop>
  <Company/>
  <LinksUpToDate>false</LinksUpToDate>
  <CharactersWithSpaces>43611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2017-07-28T08:58:00Z</dcterms:created>
  <dcterms:modified xsi:type="dcterms:W3CDTF">2017-07-28T08:58:00Z</dcterms:modified>
</cp:coreProperties>
</file>